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72" w:rsidRPr="00976DE9" w:rsidRDefault="00B62072" w:rsidP="00B62072">
      <w:pPr>
        <w:jc w:val="both"/>
        <w:rPr>
          <w:sz w:val="24"/>
          <w:szCs w:val="24"/>
          <w:u w:val="single"/>
        </w:rPr>
      </w:pPr>
      <w:r w:rsidRPr="00976DE9">
        <w:rPr>
          <w:b/>
          <w:bCs/>
          <w:sz w:val="24"/>
          <w:szCs w:val="24"/>
          <w:u w:val="single"/>
        </w:rPr>
        <w:t>BASES Y CONVOCATORIA</w:t>
      </w:r>
      <w:r w:rsidRPr="00976DE9">
        <w:rPr>
          <w:sz w:val="24"/>
          <w:szCs w:val="24"/>
          <w:u w:val="single"/>
        </w:rPr>
        <w:t xml:space="preserve"> QUE HAN DE REGIR LA CONTRATACIÓN POR EL AYUNTAMIENTO DE AZUQUECA DE HENARES DE </w:t>
      </w:r>
      <w:r w:rsidRPr="00976DE9">
        <w:rPr>
          <w:b/>
          <w:sz w:val="24"/>
          <w:szCs w:val="24"/>
          <w:u w:val="single"/>
        </w:rPr>
        <w:t>181 DESEMPLEADOS</w:t>
      </w:r>
      <w:r w:rsidRPr="00976DE9">
        <w:rPr>
          <w:sz w:val="24"/>
          <w:szCs w:val="24"/>
          <w:u w:val="single"/>
        </w:rPr>
        <w:t xml:space="preserve"> EN EL MARCO DE LA ORDEN 27/10/2015, DE LA CONSEJERÍA DE ECONOMÍA, EMPRESAS Y EMPLEO.</w:t>
      </w:r>
    </w:p>
    <w:p w:rsidR="00B62072" w:rsidRPr="00976DE9" w:rsidRDefault="00B62072" w:rsidP="00B62072">
      <w:pPr>
        <w:pStyle w:val="Ttulo5"/>
        <w:rPr>
          <w:sz w:val="24"/>
          <w:szCs w:val="24"/>
        </w:rPr>
      </w:pPr>
      <w:r w:rsidRPr="00976DE9">
        <w:rPr>
          <w:sz w:val="24"/>
          <w:szCs w:val="24"/>
          <w:u w:val="single"/>
        </w:rPr>
        <w:t>PRIMERO. Normas generales, objeto de la contratación y exposición de motivos</w:t>
      </w:r>
      <w:r w:rsidRPr="00976DE9">
        <w:rPr>
          <w:sz w:val="24"/>
          <w:szCs w:val="24"/>
        </w:rPr>
        <w:t>:</w:t>
      </w:r>
    </w:p>
    <w:p w:rsidR="00B62072" w:rsidRPr="00982F63" w:rsidRDefault="00B62072" w:rsidP="00B62072">
      <w:pPr>
        <w:jc w:val="both"/>
      </w:pPr>
      <w:r w:rsidRPr="00982F63">
        <w:t xml:space="preserve">La contratación de este personal se enmarca dentro del Plan Extraordinario por el Empleo en Castilla-La Mancha para hacer frente al desempleo de larga duración.  </w:t>
      </w:r>
    </w:p>
    <w:p w:rsidR="00B62072" w:rsidRPr="00982F63" w:rsidRDefault="00B62072" w:rsidP="00B62072">
      <w:pPr>
        <w:jc w:val="both"/>
      </w:pPr>
      <w:r w:rsidRPr="00982F63">
        <w:t>Es objeto de las presentes Bases es la regulación de los aspectos que, con carácter general, han de regir los procesos de selección de personal laboral temporal según los criterios fijados en la Orden 27/10/2015 de la Consejería de Economía, Empresas y Empleo.</w:t>
      </w:r>
    </w:p>
    <w:p w:rsidR="00B62072" w:rsidRPr="00982F63" w:rsidRDefault="00B62072" w:rsidP="00B62072">
      <w:pPr>
        <w:jc w:val="both"/>
      </w:pPr>
      <w:r w:rsidRPr="00982F63">
        <w:t>El presente Plan de Empleo está cofinanciado por el Ayuntamiento de Azuqueca de Henares, la Junta de Comunidades de Castilla-La Mancha, la Diputación provincial de Guadalajara y el Fondo Social Europeo.</w:t>
      </w:r>
    </w:p>
    <w:p w:rsidR="00B62072" w:rsidRPr="00976DE9" w:rsidRDefault="00B62072" w:rsidP="00B62072">
      <w:pPr>
        <w:jc w:val="both"/>
        <w:rPr>
          <w:b/>
          <w:sz w:val="24"/>
          <w:szCs w:val="24"/>
          <w:u w:val="single"/>
        </w:rPr>
      </w:pPr>
      <w:r w:rsidRPr="00976DE9">
        <w:rPr>
          <w:b/>
          <w:sz w:val="24"/>
          <w:szCs w:val="24"/>
          <w:u w:val="single"/>
        </w:rPr>
        <w:t xml:space="preserve">SEGUNDO. Modalidad y duración del contrato </w:t>
      </w:r>
    </w:p>
    <w:p w:rsidR="00B62072" w:rsidRPr="00982F63" w:rsidRDefault="00B62072" w:rsidP="00B62072">
      <w:pPr>
        <w:jc w:val="both"/>
      </w:pPr>
      <w:r w:rsidRPr="00982F63">
        <w:t>El tipo de contrato será de duración determinada por acumulación de tareas o por obra o servicio determinado, (en función de la naturaleza de la actividad a contratar), al amparo del artículo 15.1 del Estatuto de los Trabajadores, siendo el personal contratado, personal laboral temporal.</w:t>
      </w:r>
    </w:p>
    <w:p w:rsidR="00B62072" w:rsidRPr="00982F63" w:rsidRDefault="00B62072" w:rsidP="00B62072">
      <w:pPr>
        <w:jc w:val="both"/>
      </w:pPr>
      <w:r w:rsidRPr="00982F63">
        <w:t>La contratación de las personas seleccionadas se realizará en los plazos y fechas que cada Área Municipal determine, en función de la priorización de sus necesidades.</w:t>
      </w:r>
    </w:p>
    <w:p w:rsidR="00B62072" w:rsidRPr="00982F63" w:rsidRDefault="00B62072" w:rsidP="00B62072">
      <w:pPr>
        <w:jc w:val="both"/>
      </w:pPr>
      <w:r w:rsidRPr="00982F63">
        <w:t>La duración máxima de los contratos será la determinada en cada proyecto aprobado, no siendo susceptible de prórroga. Se establecerá un período de prueba dentro de los límites establecidos en la modalidad del contrato laboral correspondiente.</w:t>
      </w:r>
    </w:p>
    <w:p w:rsidR="00B62072" w:rsidRPr="00982F63" w:rsidRDefault="00B62072" w:rsidP="00B62072">
      <w:pPr>
        <w:jc w:val="both"/>
        <w:rPr>
          <w:rFonts w:cs="Arial"/>
        </w:rPr>
      </w:pPr>
      <w:r w:rsidRPr="00982F63">
        <w:rPr>
          <w:rFonts w:cs="Arial"/>
        </w:rPr>
        <w:t xml:space="preserve">Las personas seleccionadas trabajarán una jornada de </w:t>
      </w:r>
      <w:r w:rsidRPr="00982F63">
        <w:rPr>
          <w:rFonts w:cs="Arial"/>
          <w:b/>
        </w:rPr>
        <w:t>35 horas semanales</w:t>
      </w:r>
      <w:r w:rsidRPr="00982F63">
        <w:rPr>
          <w:rFonts w:cs="Arial"/>
        </w:rPr>
        <w:t xml:space="preserve"> con los descansos que establece la ley y percibirán un salario mensual que en ningún caso estará por debajo del Salario Mínimo Interprofesional, </w:t>
      </w:r>
      <w:r w:rsidRPr="00982F63">
        <w:rPr>
          <w:rFonts w:cs="Arial"/>
          <w:b/>
        </w:rPr>
        <w:t>655,20</w:t>
      </w:r>
      <w:r w:rsidRPr="00982F63">
        <w:rPr>
          <w:rFonts w:cs="Arial"/>
        </w:rPr>
        <w:t xml:space="preserve"> </w:t>
      </w:r>
      <w:r w:rsidRPr="00982F63">
        <w:rPr>
          <w:rFonts w:cs="Arial"/>
          <w:b/>
        </w:rPr>
        <w:t>euros</w:t>
      </w:r>
      <w:r w:rsidRPr="00982F63">
        <w:rPr>
          <w:rFonts w:cs="Arial"/>
        </w:rPr>
        <w:t xml:space="preserve"> brutos para el personal sin cualificación requerida, </w:t>
      </w:r>
      <w:r w:rsidRPr="00982F63">
        <w:rPr>
          <w:rFonts w:cs="Arial"/>
          <w:b/>
        </w:rPr>
        <w:t xml:space="preserve">855.20 euros </w:t>
      </w:r>
      <w:r w:rsidRPr="00982F63">
        <w:rPr>
          <w:rFonts w:cs="Arial"/>
        </w:rPr>
        <w:t xml:space="preserve">brutos para el personal con cualificación media requerida y de </w:t>
      </w:r>
      <w:r w:rsidRPr="00982F63">
        <w:rPr>
          <w:rFonts w:cs="Arial"/>
          <w:b/>
        </w:rPr>
        <w:t>1.055.20</w:t>
      </w:r>
      <w:r w:rsidRPr="00982F63">
        <w:rPr>
          <w:rFonts w:cs="Arial"/>
        </w:rPr>
        <w:t xml:space="preserve"> </w:t>
      </w:r>
      <w:r w:rsidRPr="00982F63">
        <w:rPr>
          <w:rFonts w:cs="Arial"/>
          <w:b/>
        </w:rPr>
        <w:t>euros</w:t>
      </w:r>
      <w:r w:rsidRPr="00982F63">
        <w:rPr>
          <w:rFonts w:cs="Arial"/>
        </w:rPr>
        <w:t xml:space="preserve"> brutos para el personal con cualificación superior.  </w:t>
      </w:r>
    </w:p>
    <w:p w:rsidR="00B62072" w:rsidRPr="00976DE9" w:rsidRDefault="00B62072" w:rsidP="00B62072">
      <w:pPr>
        <w:jc w:val="both"/>
        <w:rPr>
          <w:b/>
          <w:sz w:val="24"/>
          <w:szCs w:val="24"/>
          <w:u w:val="single"/>
        </w:rPr>
      </w:pPr>
      <w:r w:rsidRPr="00976DE9">
        <w:rPr>
          <w:b/>
          <w:sz w:val="24"/>
          <w:szCs w:val="24"/>
          <w:u w:val="single"/>
        </w:rPr>
        <w:t xml:space="preserve">TERCERO. Jornada laboral </w:t>
      </w:r>
    </w:p>
    <w:p w:rsidR="00B62072" w:rsidRPr="00982F63" w:rsidRDefault="00B62072" w:rsidP="00B62072">
      <w:pPr>
        <w:jc w:val="both"/>
      </w:pPr>
      <w:r w:rsidRPr="00982F63">
        <w:t xml:space="preserve">La jornada laboral se fija en treinta y cinco horas semanales, distribuidas en función de las necesidades del servicio al cual la persona trabajadora quede adscrita. </w:t>
      </w:r>
    </w:p>
    <w:p w:rsidR="00B62072" w:rsidRPr="00976DE9" w:rsidRDefault="00B62072" w:rsidP="00B62072">
      <w:pPr>
        <w:jc w:val="both"/>
        <w:rPr>
          <w:b/>
          <w:sz w:val="24"/>
          <w:szCs w:val="24"/>
          <w:u w:val="single"/>
        </w:rPr>
      </w:pPr>
      <w:r w:rsidRPr="00976DE9">
        <w:rPr>
          <w:b/>
          <w:sz w:val="24"/>
          <w:szCs w:val="24"/>
          <w:u w:val="single"/>
        </w:rPr>
        <w:t>CUARTO. Condiciones de admisión de aspirantes</w:t>
      </w:r>
    </w:p>
    <w:p w:rsidR="00B62072" w:rsidRPr="00982F63" w:rsidRDefault="00B62072" w:rsidP="00B62072">
      <w:pPr>
        <w:jc w:val="both"/>
      </w:pPr>
      <w:r w:rsidRPr="00982F63">
        <w:t>Para formar parte del proceso de selección será necesario cumplir requisitos recogidos en el art. 7 de la Orden 27/10/2015 de la Consejería de Economía, Empresas y Empleo.</w:t>
      </w:r>
    </w:p>
    <w:p w:rsidR="00B62072" w:rsidRPr="00982F63" w:rsidRDefault="00B62072" w:rsidP="00B62072">
      <w:pPr>
        <w:autoSpaceDE w:val="0"/>
        <w:autoSpaceDN w:val="0"/>
        <w:adjustRightInd w:val="0"/>
        <w:spacing w:after="0" w:line="240" w:lineRule="auto"/>
        <w:jc w:val="both"/>
      </w:pPr>
      <w:r w:rsidRPr="00982F63">
        <w:lastRenderedPageBreak/>
        <w:t>1. Podrán presentar solicitud a este Plan de Empleo las personas registradas en la oficina de empleo de Azuqueca de Henares, lugar donde se van a desarrollar las actuaciones, e inscritas como demandantes de empleo, no ocupadas, y que pertenezcan a alguno de los siguientes colectivos:</w:t>
      </w:r>
    </w:p>
    <w:p w:rsidR="00B62072" w:rsidRPr="00982F63" w:rsidRDefault="00B62072" w:rsidP="00B62072">
      <w:pPr>
        <w:autoSpaceDE w:val="0"/>
        <w:autoSpaceDN w:val="0"/>
        <w:adjustRightInd w:val="0"/>
        <w:spacing w:after="0" w:line="240" w:lineRule="auto"/>
        <w:jc w:val="both"/>
      </w:pPr>
    </w:p>
    <w:p w:rsidR="00B62072" w:rsidRPr="00982F63" w:rsidRDefault="00B62072" w:rsidP="00B62072">
      <w:pPr>
        <w:autoSpaceDE w:val="0"/>
        <w:autoSpaceDN w:val="0"/>
        <w:adjustRightInd w:val="0"/>
        <w:spacing w:after="0" w:line="240" w:lineRule="auto"/>
        <w:jc w:val="both"/>
      </w:pPr>
      <w:r w:rsidRPr="00982F63">
        <w:rPr>
          <w:b/>
        </w:rPr>
        <w:t>a)</w:t>
      </w:r>
      <w:r w:rsidRPr="00982F63">
        <w:t xml:space="preserve"> </w:t>
      </w:r>
      <w:r w:rsidRPr="00982F63">
        <w:rPr>
          <w:b/>
        </w:rPr>
        <w:t>Las personas desempleadas de larga duración</w:t>
      </w:r>
      <w:r w:rsidRPr="00982F63">
        <w:t xml:space="preserve">, entendiéndose como tales a los efectos de este Plan de Empleo, aquéllas que hayan estado inscritas como demandantes de empleo, no ocupadas, durante doce o más meses, dentro de los dieciocho meses anteriores </w:t>
      </w:r>
      <w:r w:rsidR="00A56B1B" w:rsidRPr="00982F63">
        <w:t xml:space="preserve">al 1 DE FEBRERO DE 2016 </w:t>
      </w:r>
      <w:r w:rsidRPr="00982F63">
        <w:t>y en las que concurra alguno de los requisitos que se relacionan a continuación:</w:t>
      </w:r>
    </w:p>
    <w:p w:rsidR="00B62072" w:rsidRPr="00982F63" w:rsidRDefault="00B62072" w:rsidP="00B62072">
      <w:pPr>
        <w:autoSpaceDE w:val="0"/>
        <w:autoSpaceDN w:val="0"/>
        <w:adjustRightInd w:val="0"/>
        <w:spacing w:after="0" w:line="240" w:lineRule="auto"/>
        <w:jc w:val="both"/>
      </w:pPr>
    </w:p>
    <w:p w:rsidR="00B62072" w:rsidRPr="00982F63" w:rsidRDefault="00B62072" w:rsidP="00B62072">
      <w:pPr>
        <w:autoSpaceDE w:val="0"/>
        <w:autoSpaceDN w:val="0"/>
        <w:adjustRightInd w:val="0"/>
        <w:spacing w:after="0" w:line="240" w:lineRule="auto"/>
        <w:ind w:firstLine="708"/>
        <w:jc w:val="both"/>
      </w:pPr>
      <w:r w:rsidRPr="00982F63">
        <w:t xml:space="preserve">1º. </w:t>
      </w:r>
      <w:r w:rsidRPr="00982F63">
        <w:rPr>
          <w:b/>
        </w:rPr>
        <w:t>Personas entre 25 y 65 años</w:t>
      </w:r>
      <w:r w:rsidRPr="00982F63">
        <w:t xml:space="preserve">, ambos incluidos, que </w:t>
      </w:r>
      <w:r w:rsidR="00A56B1B" w:rsidRPr="00982F63">
        <w:t>a fecha de</w:t>
      </w:r>
      <w:r w:rsidRPr="00982F63">
        <w:t xml:space="preserve"> </w:t>
      </w:r>
      <w:r w:rsidR="00A56B1B" w:rsidRPr="00982F63">
        <w:t>1 DE FEBRERO DE 2016</w:t>
      </w:r>
      <w:r w:rsidRPr="00982F63">
        <w:t>, hayan agotado la prestación por desempleo a nivel contributivo y no tengan derecho a subsidio por desempleo o que hayan agotado el subsidio por desempleo o cualquier otro tipo de protección frente a dicha situación.</w:t>
      </w:r>
    </w:p>
    <w:p w:rsidR="00B62072" w:rsidRPr="00982F63" w:rsidRDefault="00B62072" w:rsidP="00B62072">
      <w:pPr>
        <w:autoSpaceDE w:val="0"/>
        <w:autoSpaceDN w:val="0"/>
        <w:adjustRightInd w:val="0"/>
        <w:spacing w:after="0" w:line="240" w:lineRule="auto"/>
        <w:jc w:val="both"/>
      </w:pPr>
    </w:p>
    <w:p w:rsidR="00B62072" w:rsidRPr="00982F63" w:rsidRDefault="00B62072" w:rsidP="00B62072">
      <w:pPr>
        <w:autoSpaceDE w:val="0"/>
        <w:autoSpaceDN w:val="0"/>
        <w:adjustRightInd w:val="0"/>
        <w:spacing w:after="0" w:line="240" w:lineRule="auto"/>
        <w:ind w:firstLine="708"/>
        <w:jc w:val="both"/>
      </w:pPr>
      <w:r w:rsidRPr="00982F63">
        <w:t xml:space="preserve">2º. </w:t>
      </w:r>
      <w:r w:rsidRPr="00982F63">
        <w:rPr>
          <w:b/>
        </w:rPr>
        <w:t>Personas menores de 25 años o mayores de 65 años</w:t>
      </w:r>
      <w:r w:rsidRPr="00982F63">
        <w:t>, en las mismas situaciones del punto 1º, cuando tuvieran responsabilidades familiares o exista informe favorable de los Servicios Sociales de Azuqueca de Henares para su inclusión en el programa o hayan sido priorizadas por la oficina de empleo del ámbito territorial de Azuqueca de Henares.</w:t>
      </w:r>
    </w:p>
    <w:p w:rsidR="00B62072" w:rsidRPr="00982F63" w:rsidRDefault="00B62072" w:rsidP="00B62072">
      <w:pPr>
        <w:autoSpaceDE w:val="0"/>
        <w:autoSpaceDN w:val="0"/>
        <w:adjustRightInd w:val="0"/>
        <w:spacing w:after="0" w:line="240" w:lineRule="auto"/>
        <w:ind w:firstLine="708"/>
        <w:jc w:val="both"/>
      </w:pPr>
    </w:p>
    <w:p w:rsidR="00B62072" w:rsidRPr="00982F63" w:rsidRDefault="00B62072" w:rsidP="00B62072">
      <w:pPr>
        <w:autoSpaceDE w:val="0"/>
        <w:autoSpaceDN w:val="0"/>
        <w:adjustRightInd w:val="0"/>
        <w:spacing w:after="0" w:line="240" w:lineRule="auto"/>
        <w:jc w:val="both"/>
      </w:pPr>
      <w:r w:rsidRPr="00982F63">
        <w:rPr>
          <w:b/>
        </w:rPr>
        <w:t>b)</w:t>
      </w:r>
      <w:r w:rsidRPr="00982F63">
        <w:t xml:space="preserve"> </w:t>
      </w:r>
      <w:r w:rsidRPr="00982F63">
        <w:rPr>
          <w:b/>
        </w:rPr>
        <w:t>Personas que hayan cotizado en el Régimen Especial de Trabajadores Autónomos</w:t>
      </w:r>
      <w:r w:rsidRPr="00982F63">
        <w:t xml:space="preserve"> al menos veinticuatro meses y hayan estado inscritas como demandantes de empleo, no ocupadas, en el ámbito territorial de Azuqueca de Henares, durante doce o más meses, dentro de los dieciocho meses anteriores a la fecha del registro de la oferta en dichas oficina.</w:t>
      </w:r>
    </w:p>
    <w:p w:rsidR="00B62072" w:rsidRPr="00982F63" w:rsidRDefault="00B62072" w:rsidP="00B62072">
      <w:pPr>
        <w:autoSpaceDE w:val="0"/>
        <w:autoSpaceDN w:val="0"/>
        <w:adjustRightInd w:val="0"/>
        <w:spacing w:after="0" w:line="240" w:lineRule="auto"/>
        <w:jc w:val="both"/>
      </w:pPr>
    </w:p>
    <w:p w:rsidR="00B62072" w:rsidRPr="00982F63" w:rsidRDefault="00B62072" w:rsidP="00B62072">
      <w:pPr>
        <w:autoSpaceDE w:val="0"/>
        <w:autoSpaceDN w:val="0"/>
        <w:adjustRightInd w:val="0"/>
        <w:spacing w:after="0" w:line="240" w:lineRule="auto"/>
        <w:jc w:val="both"/>
      </w:pPr>
      <w:r w:rsidRPr="00982F63">
        <w:rPr>
          <w:b/>
        </w:rPr>
        <w:t>c)</w:t>
      </w:r>
      <w:r w:rsidRPr="00982F63">
        <w:t xml:space="preserve"> </w:t>
      </w:r>
      <w:r w:rsidRPr="00982F63">
        <w:rPr>
          <w:b/>
        </w:rPr>
        <w:t>Personas inscritas como demandantes de empleo</w:t>
      </w:r>
      <w:r w:rsidRPr="00982F63">
        <w:t xml:space="preserve">, no ocupadas, en el ámbito territorial de Azuqueca de Henares que, </w:t>
      </w:r>
      <w:r w:rsidRPr="00982F63">
        <w:rPr>
          <w:b/>
        </w:rPr>
        <w:t>conviviendo con una persona dependiente</w:t>
      </w:r>
      <w:r w:rsidRPr="00982F63">
        <w:t xml:space="preserve">, pertenezcan a familias en las que ningún miembro esté empleado y aquellas personas inscritas como demandantes de empleo, no ocupadas, que hayan estado fuera del mercado de trabajo por haber sido </w:t>
      </w:r>
      <w:r w:rsidRPr="00982F63">
        <w:rPr>
          <w:b/>
        </w:rPr>
        <w:t>cuidadoras de personas dependientes</w:t>
      </w:r>
      <w:r w:rsidRPr="00982F63">
        <w:t xml:space="preserve"> siempre que, en ambos casos, hayan permanecido inscritas durante doce o más meses, dentro de los dieciocho meses anteriores a la fecha del registro de la oferta en la oficina de empleo de Azuqueca de Henares. </w:t>
      </w:r>
    </w:p>
    <w:p w:rsidR="00B62072" w:rsidRPr="00982F63" w:rsidRDefault="00B62072" w:rsidP="00B62072">
      <w:pPr>
        <w:autoSpaceDE w:val="0"/>
        <w:autoSpaceDN w:val="0"/>
        <w:adjustRightInd w:val="0"/>
        <w:spacing w:after="0" w:line="240" w:lineRule="auto"/>
        <w:jc w:val="both"/>
      </w:pPr>
    </w:p>
    <w:p w:rsidR="00B62072" w:rsidRPr="00982F63" w:rsidRDefault="00B62072" w:rsidP="00B62072">
      <w:pPr>
        <w:autoSpaceDE w:val="0"/>
        <w:autoSpaceDN w:val="0"/>
        <w:adjustRightInd w:val="0"/>
        <w:spacing w:after="0" w:line="240" w:lineRule="auto"/>
        <w:jc w:val="both"/>
      </w:pPr>
      <w:r w:rsidRPr="00982F63">
        <w:rPr>
          <w:b/>
        </w:rPr>
        <w:t>d)</w:t>
      </w:r>
      <w:r w:rsidRPr="00982F63">
        <w:t xml:space="preserve"> </w:t>
      </w:r>
      <w:r w:rsidRPr="00982F63">
        <w:rPr>
          <w:b/>
        </w:rPr>
        <w:t>Personas discapacitadas</w:t>
      </w:r>
      <w:r w:rsidRPr="00982F63">
        <w:t xml:space="preserve"> que hayan estado inscritas como demandantes de empleo, no ocupadas, en la oficina de empleo de Azuqueca de Henares,  durante doce o más meses, dentro de los dieciocho meses anteriores a la fecha del registro de la oferta en la oficina de empleo de Azuqueca de Henares.</w:t>
      </w:r>
    </w:p>
    <w:p w:rsidR="00B62072" w:rsidRPr="00982F63" w:rsidRDefault="00B62072" w:rsidP="00B62072">
      <w:pPr>
        <w:autoSpaceDE w:val="0"/>
        <w:autoSpaceDN w:val="0"/>
        <w:adjustRightInd w:val="0"/>
        <w:spacing w:after="0" w:line="240" w:lineRule="auto"/>
        <w:jc w:val="both"/>
      </w:pPr>
    </w:p>
    <w:p w:rsidR="00B62072" w:rsidRPr="00982F63" w:rsidRDefault="00B62072" w:rsidP="00982F63">
      <w:pPr>
        <w:jc w:val="both"/>
      </w:pPr>
      <w:r w:rsidRPr="00982F63">
        <w:t>2.- En el supuesto de que en el ámbito territorial de Azuqueca de Henares, lugar donde se van a desarrollar las actuaciones, no existieran personas pertenecientes a los colectivos indicados en los apartados anteriores, podrán participar otras personas inscritas como demandantes de empleo, no ocupadas, en cualquier otra oficina de empleo de Castilla-La Mancha.</w:t>
      </w:r>
    </w:p>
    <w:p w:rsidR="00B62072" w:rsidRPr="00982F63" w:rsidRDefault="00B62072" w:rsidP="00982F63">
      <w:pPr>
        <w:autoSpaceDE w:val="0"/>
        <w:autoSpaceDN w:val="0"/>
        <w:adjustRightInd w:val="0"/>
        <w:spacing w:after="0" w:line="240" w:lineRule="auto"/>
        <w:jc w:val="both"/>
      </w:pPr>
      <w:r w:rsidRPr="00982F63">
        <w:rPr>
          <w:b/>
        </w:rPr>
        <w:t xml:space="preserve">3. Las mujeres víctimas de violencia de género tendrán prioridad absoluta en la selección, </w:t>
      </w:r>
      <w:r w:rsidRPr="00982F63">
        <w:t>quedando excluidas del requisito de inscripción en una oficina de empleo en el momento de gestionarse la oferta por la misma, aunque sí deberán estar inscritas como desempleadas, no ocupadas, en el momento de la contratación.</w:t>
      </w:r>
    </w:p>
    <w:p w:rsidR="00982F63" w:rsidRPr="00982F63" w:rsidRDefault="00982F63" w:rsidP="00982F63">
      <w:pPr>
        <w:autoSpaceDE w:val="0"/>
        <w:autoSpaceDN w:val="0"/>
        <w:adjustRightInd w:val="0"/>
        <w:spacing w:after="0" w:line="240" w:lineRule="auto"/>
        <w:jc w:val="both"/>
      </w:pPr>
    </w:p>
    <w:p w:rsidR="00B62072" w:rsidRPr="00982F63" w:rsidRDefault="00B62072" w:rsidP="00B62072">
      <w:pPr>
        <w:jc w:val="both"/>
      </w:pPr>
      <w:r w:rsidRPr="00982F63">
        <w:lastRenderedPageBreak/>
        <w:t xml:space="preserve">4. No padecer enfermedad o defecto físico que impida el desempeño de las correspondientes funciones del puesto de trabajo. </w:t>
      </w:r>
    </w:p>
    <w:p w:rsidR="00B62072" w:rsidRPr="00982F63" w:rsidRDefault="00B62072" w:rsidP="00B62072">
      <w:pPr>
        <w:jc w:val="both"/>
      </w:pPr>
      <w:r w:rsidRPr="00982F63">
        <w:rPr>
          <w:b/>
        </w:rPr>
        <w:t xml:space="preserve">5. No encontrarse en situación de inhabilitación </w:t>
      </w:r>
      <w:r w:rsidRPr="00982F63">
        <w:t>mediante expediente disciplinario para el ejercicio de las funciones públicas de los servicio al Estado, a las Comunidades Autónomas o a las Entidades Locales.</w:t>
      </w:r>
    </w:p>
    <w:p w:rsidR="00B62072" w:rsidRPr="00976DE9" w:rsidRDefault="00B62072" w:rsidP="00B62072">
      <w:pPr>
        <w:jc w:val="both"/>
        <w:rPr>
          <w:b/>
          <w:sz w:val="24"/>
          <w:szCs w:val="24"/>
          <w:u w:val="single"/>
        </w:rPr>
      </w:pPr>
      <w:r w:rsidRPr="00976DE9">
        <w:rPr>
          <w:b/>
          <w:sz w:val="24"/>
          <w:szCs w:val="24"/>
          <w:u w:val="single"/>
        </w:rPr>
        <w:t>QUINTO. Plazo y documentación necesaria para la presentación de instancias</w:t>
      </w:r>
    </w:p>
    <w:p w:rsidR="00B62072" w:rsidRPr="00982F63" w:rsidRDefault="00B62072" w:rsidP="00B62072">
      <w:pPr>
        <w:jc w:val="both"/>
      </w:pPr>
      <w:r w:rsidRPr="00982F63">
        <w:t>El Ayuntamiento presentará la oferta genérica en la oficina de empleo de Azuqueca de Henares y ésta sondeará e informará a los demandantes del ámbito territorial del municipio que reúnan los requisitos para que, si así lo desean, soliciten participar en el Plan de Empleo.</w:t>
      </w:r>
    </w:p>
    <w:p w:rsidR="000B61C5" w:rsidRPr="00982F63" w:rsidRDefault="00B62072" w:rsidP="00B62072">
      <w:pPr>
        <w:jc w:val="both"/>
      </w:pPr>
      <w:r w:rsidRPr="00982F63">
        <w:rPr>
          <w:b/>
        </w:rPr>
        <w:t>1º. Plazo y lugar de solicitudes:</w:t>
      </w:r>
      <w:r w:rsidRPr="00982F63">
        <w:t xml:space="preserve"> El plazo de presentación de solicitudes estará abierto </w:t>
      </w:r>
      <w:r w:rsidRPr="0019780B">
        <w:rPr>
          <w:b/>
        </w:rPr>
        <w:t xml:space="preserve">desde el día </w:t>
      </w:r>
      <w:r w:rsidR="0019780B" w:rsidRPr="0019780B">
        <w:rPr>
          <w:b/>
        </w:rPr>
        <w:t>16 AL 29 DE FEBRERO DE 2016</w:t>
      </w:r>
      <w:r w:rsidRPr="0019780B">
        <w:rPr>
          <w:b/>
        </w:rPr>
        <w:t xml:space="preserve"> ambos inclusive</w:t>
      </w:r>
      <w:r w:rsidRPr="0019780B">
        <w:t xml:space="preserve">, en horario de </w:t>
      </w:r>
      <w:r w:rsidR="0019780B">
        <w:t>9.00 A 14.00 horas,</w:t>
      </w:r>
      <w:r w:rsidRPr="0019780B">
        <w:t xml:space="preserve"> de lunes a viernes</w:t>
      </w:r>
      <w:r w:rsidRPr="00982F63">
        <w:t>.</w:t>
      </w:r>
      <w:r w:rsidR="000B61C5" w:rsidRPr="00982F63">
        <w:t xml:space="preserve"> </w:t>
      </w:r>
      <w:r w:rsidRPr="00982F63">
        <w:t xml:space="preserve">Las solicitudes se presentarán en el </w:t>
      </w:r>
      <w:r w:rsidRPr="00982F63">
        <w:rPr>
          <w:b/>
        </w:rPr>
        <w:t>Centro de Empresas “Azuqueca Emprende”,</w:t>
      </w:r>
      <w:r w:rsidRPr="00982F63">
        <w:t xml:space="preserve"> ubicado en la A</w:t>
      </w:r>
      <w:r w:rsidR="000B61C5" w:rsidRPr="00982F63">
        <w:t>venida de los Escritores, 10-12.</w:t>
      </w:r>
    </w:p>
    <w:p w:rsidR="00B62072" w:rsidRPr="00982F63" w:rsidRDefault="00B62072" w:rsidP="00B62072">
      <w:pPr>
        <w:jc w:val="both"/>
        <w:rPr>
          <w:b/>
        </w:rPr>
      </w:pPr>
      <w:r w:rsidRPr="00982F63">
        <w:rPr>
          <w:b/>
        </w:rPr>
        <w:t xml:space="preserve">2º. Documentación necesaria: </w:t>
      </w:r>
    </w:p>
    <w:p w:rsidR="00B62072" w:rsidRPr="00982F63" w:rsidRDefault="00B62072" w:rsidP="00B62072">
      <w:pPr>
        <w:jc w:val="both"/>
      </w:pPr>
      <w:r w:rsidRPr="00982F63">
        <w:t xml:space="preserve">A los efectos de estas Bases se entenderá por </w:t>
      </w:r>
      <w:r w:rsidRPr="00982F63">
        <w:rPr>
          <w:b/>
          <w:u w:val="single"/>
        </w:rPr>
        <w:t>unidad familiar</w:t>
      </w:r>
      <w:r w:rsidRPr="00982F63">
        <w:t xml:space="preserve"> la integrada por todos los miembros que figuren en el Libro de Familia empadronados en el mismo domicilio del solicitante. En el supuesto de padres separados cuyos descendientes no estén empadronados en el domicilio del solicitante, se tendrá en cuenta la justificación del pago de la pensión alimenticia para la consideración de hijo a cargo del solicitante e integrante de la unidad familiar.</w:t>
      </w:r>
    </w:p>
    <w:p w:rsidR="00982F63" w:rsidRPr="00982F63" w:rsidRDefault="00B62072" w:rsidP="00B62072">
      <w:pPr>
        <w:jc w:val="both"/>
        <w:rPr>
          <w:b/>
        </w:rPr>
      </w:pPr>
      <w:r w:rsidRPr="00982F63">
        <w:rPr>
          <w:b/>
        </w:rPr>
        <w:t>Las instancias irán acompañadas de la documentación que justifique las condiciones de admisión de la Base Cuarta de esta convocatoria y de las circunstancias que deban ser valoradas en cada caso:</w:t>
      </w:r>
    </w:p>
    <w:p w:rsidR="00B62072" w:rsidRPr="00982F63" w:rsidRDefault="00B62072" w:rsidP="00B62072">
      <w:pPr>
        <w:numPr>
          <w:ilvl w:val="0"/>
          <w:numId w:val="1"/>
        </w:numPr>
        <w:jc w:val="both"/>
      </w:pPr>
      <w:r w:rsidRPr="00982F63">
        <w:t>Solicitud según el modelo del Anexo I.</w:t>
      </w:r>
    </w:p>
    <w:p w:rsidR="00B62072" w:rsidRPr="00982F63" w:rsidRDefault="00B62072" w:rsidP="00B62072">
      <w:pPr>
        <w:numPr>
          <w:ilvl w:val="0"/>
          <w:numId w:val="1"/>
        </w:numPr>
        <w:jc w:val="both"/>
      </w:pPr>
      <w:r w:rsidRPr="00982F63">
        <w:t>Fotocopia del DNI o NIE en vigor.</w:t>
      </w:r>
    </w:p>
    <w:p w:rsidR="00B62072" w:rsidRPr="00982F63" w:rsidRDefault="00B62072" w:rsidP="00B62072">
      <w:pPr>
        <w:numPr>
          <w:ilvl w:val="0"/>
          <w:numId w:val="1"/>
        </w:numPr>
        <w:jc w:val="both"/>
      </w:pPr>
      <w:r w:rsidRPr="00982F63">
        <w:t>Fotocopia de la Tarjeta de Demanda de Empleo de la Oficina de Azuqueca de Henares del solicitante y de todos los miembros de la unidad familiar que se encuentren desempleados.</w:t>
      </w:r>
    </w:p>
    <w:p w:rsidR="00FD61CA" w:rsidRPr="00982F63" w:rsidRDefault="00FD61CA" w:rsidP="00FD61CA">
      <w:pPr>
        <w:numPr>
          <w:ilvl w:val="0"/>
          <w:numId w:val="1"/>
        </w:numPr>
        <w:jc w:val="both"/>
      </w:pPr>
      <w:r>
        <w:t>Discapacitados: c</w:t>
      </w:r>
      <w:r w:rsidR="00B62072" w:rsidRPr="00982F63">
        <w:t>ertificado acreditativo del grado de la discapacidad que se posea y certificado del CENTRO BASE que acredite la capacidad  de aptitud para desempeñar las funciones de la categoría a las que opta.</w:t>
      </w:r>
      <w:r>
        <w:t xml:space="preserve"> Además, deberán aportar certificado de la Seguridad Social que recoja si perciben o no pensión contributiva y certificado de la JCCM sobre si percibe o no pensión no contributiva.</w:t>
      </w:r>
    </w:p>
    <w:p w:rsidR="00B62072" w:rsidRPr="00982F63" w:rsidRDefault="00B62072" w:rsidP="00B62072">
      <w:pPr>
        <w:numPr>
          <w:ilvl w:val="0"/>
          <w:numId w:val="1"/>
        </w:numPr>
        <w:jc w:val="both"/>
      </w:pPr>
      <w:r w:rsidRPr="00982F63">
        <w:t>En el caso de convivir y ser cuidador/a de una persona dependiente, certificado que lo acredite emitido por la Consejería de Sanidad y Asuntos Sociales.</w:t>
      </w:r>
    </w:p>
    <w:p w:rsidR="00B62072" w:rsidRPr="00982F63" w:rsidRDefault="00B62072" w:rsidP="00B62072">
      <w:pPr>
        <w:numPr>
          <w:ilvl w:val="0"/>
          <w:numId w:val="1"/>
        </w:numPr>
        <w:jc w:val="both"/>
      </w:pPr>
      <w:r w:rsidRPr="00982F63">
        <w:t>Fotocopia del Libro de Familia.</w:t>
      </w:r>
    </w:p>
    <w:p w:rsidR="00B62072" w:rsidRPr="00982F63" w:rsidRDefault="00B62072" w:rsidP="00B62072">
      <w:pPr>
        <w:numPr>
          <w:ilvl w:val="0"/>
          <w:numId w:val="1"/>
        </w:numPr>
        <w:jc w:val="both"/>
      </w:pPr>
      <w:r w:rsidRPr="00982F63">
        <w:lastRenderedPageBreak/>
        <w:t>Fotocopia de encontrarse registrados como pareja de hecho.</w:t>
      </w:r>
    </w:p>
    <w:p w:rsidR="00B62072" w:rsidRPr="00982F63" w:rsidRDefault="00B62072" w:rsidP="00B62072">
      <w:pPr>
        <w:numPr>
          <w:ilvl w:val="0"/>
          <w:numId w:val="1"/>
        </w:numPr>
        <w:jc w:val="both"/>
      </w:pPr>
      <w:r w:rsidRPr="00982F63">
        <w:t>Reclamación judicial de alimentos al otro miembro de la pareja.</w:t>
      </w:r>
    </w:p>
    <w:p w:rsidR="00B62072" w:rsidRPr="00982F63" w:rsidRDefault="00B62072" w:rsidP="00B62072">
      <w:pPr>
        <w:numPr>
          <w:ilvl w:val="0"/>
          <w:numId w:val="1"/>
        </w:numPr>
        <w:jc w:val="both"/>
      </w:pPr>
      <w:r w:rsidRPr="00982F63">
        <w:t xml:space="preserve">Informe de Vida Laboral actualizado (no se valorarán los informes emitidos con anterioridad a 1 de enero de 2016) de los miembros de la unidad familiar mayores de 16 años, que se solicitará en el teléfono 901502050 o en la página web </w:t>
      </w:r>
      <w:hyperlink r:id="rId8" w:history="1">
        <w:r w:rsidRPr="00982F63">
          <w:rPr>
            <w:rStyle w:val="Hipervnculo"/>
          </w:rPr>
          <w:t>http://www.seg-social.es/Internet_1/index.htm?C1=3</w:t>
        </w:r>
      </w:hyperlink>
    </w:p>
    <w:p w:rsidR="00B62072" w:rsidRPr="00982F63" w:rsidRDefault="00B62072" w:rsidP="00B62072">
      <w:pPr>
        <w:numPr>
          <w:ilvl w:val="0"/>
          <w:numId w:val="1"/>
        </w:numPr>
        <w:jc w:val="both"/>
      </w:pPr>
      <w:r w:rsidRPr="00982F63">
        <w:t xml:space="preserve">Certificado de prestaciones e ingresos del SEPE (Servicio Estatal Público de Empleo),  de </w:t>
      </w:r>
      <w:r w:rsidRPr="00982F63">
        <w:rPr>
          <w:b/>
          <w:u w:val="single"/>
        </w:rPr>
        <w:t>todos los miembros de la unidad familiar que se encuentren inscritos como desempleados</w:t>
      </w:r>
      <w:r w:rsidRPr="00982F63">
        <w:t xml:space="preserve">, que deberán solicitar mediante cita previa llamando al teléfono 901010210 </w:t>
      </w:r>
      <w:proofErr w:type="spellStart"/>
      <w:r w:rsidRPr="00982F63">
        <w:t>ó</w:t>
      </w:r>
      <w:proofErr w:type="spellEnd"/>
      <w:r w:rsidRPr="00982F63">
        <w:t xml:space="preserve"> 949750979, o a través de la página web </w:t>
      </w:r>
      <w:hyperlink r:id="rId9" w:history="1">
        <w:r w:rsidRPr="00982F63">
          <w:rPr>
            <w:rStyle w:val="Hipervnculo"/>
          </w:rPr>
          <w:t>www.sepe.es/citaprevia</w:t>
        </w:r>
      </w:hyperlink>
      <w:r w:rsidRPr="00982F63">
        <w:t xml:space="preserve"> , indicando específicamente que se certifique, si </w:t>
      </w:r>
      <w:r w:rsidRPr="00982F63">
        <w:rPr>
          <w:b/>
          <w:u w:val="single"/>
        </w:rPr>
        <w:t>se percibe o no</w:t>
      </w:r>
      <w:r w:rsidRPr="00982F63">
        <w:t xml:space="preserve"> los conceptos de prestación por desempleo,  subsidio, o la subvención del programa de activación para el empleo.</w:t>
      </w:r>
    </w:p>
    <w:p w:rsidR="00B62072" w:rsidRPr="00982F63" w:rsidRDefault="00B62072" w:rsidP="00B62072">
      <w:pPr>
        <w:numPr>
          <w:ilvl w:val="0"/>
          <w:numId w:val="1"/>
        </w:numPr>
        <w:jc w:val="both"/>
      </w:pPr>
      <w:r w:rsidRPr="00982F63">
        <w:t xml:space="preserve">En el caso de que algún miembro de la unidad familiar perciba cualquier tipo de pensión, certificado de la Seguridad Social que lo acredite y cuantía de la misma. </w:t>
      </w:r>
    </w:p>
    <w:p w:rsidR="00B62072" w:rsidRPr="00982F63" w:rsidRDefault="00B62072" w:rsidP="00B62072">
      <w:pPr>
        <w:numPr>
          <w:ilvl w:val="0"/>
          <w:numId w:val="1"/>
        </w:numPr>
        <w:jc w:val="both"/>
      </w:pPr>
      <w:r w:rsidRPr="00982F63">
        <w:t xml:space="preserve">En el caso de que algún miembro de la unidad familiar perciba  ingresos derivados de rendimientos del trabajo, fotocopia de la nómina del mes de enero de 2016 recibida en caso de trabajo por cuenta ajena y fotocopia de la liquidación del  último trimestre del IRPF, en caso de trabajo por cuenta propia. </w:t>
      </w:r>
    </w:p>
    <w:p w:rsidR="00B62072" w:rsidRPr="00982F63" w:rsidRDefault="00B62072" w:rsidP="00B62072">
      <w:pPr>
        <w:numPr>
          <w:ilvl w:val="0"/>
          <w:numId w:val="1"/>
        </w:numPr>
        <w:jc w:val="both"/>
      </w:pPr>
      <w:r w:rsidRPr="00982F63">
        <w:t>Certificado de la entidad financiera acreditativo del pago de hipoteca por adquisición de primera vivienda o recibo de alquiler de la misma del mes de enero de 2016.</w:t>
      </w:r>
    </w:p>
    <w:p w:rsidR="00B62072" w:rsidRPr="00982F63" w:rsidRDefault="00B62072" w:rsidP="00B62072">
      <w:pPr>
        <w:numPr>
          <w:ilvl w:val="0"/>
          <w:numId w:val="1"/>
        </w:numPr>
        <w:jc w:val="both"/>
      </w:pPr>
      <w:r w:rsidRPr="00982F63">
        <w:t xml:space="preserve"> Las personas que acrediten la condición de víctima de violencia de género lo acreditarán según lo señalado en el Real Decreto 1917/2008, BOE nº 297, y mediante la entrega de los  siguientes documentos: sentencia condenatoria, resolución judicial en la que se acuerdan las medidas cautelares para la protección de la víctima o a través de la orden de protección acordada.</w:t>
      </w:r>
    </w:p>
    <w:p w:rsidR="00B62072" w:rsidRPr="00982F63" w:rsidRDefault="00B62072" w:rsidP="00B62072">
      <w:pPr>
        <w:numPr>
          <w:ilvl w:val="0"/>
          <w:numId w:val="1"/>
        </w:numPr>
        <w:jc w:val="both"/>
      </w:pPr>
      <w:r w:rsidRPr="00982F63">
        <w:t>El volante de empadronamiento será solicitado de oficio por la Comisión de Selección y será incorporado a la solicitud. A tal efecto, se establece la posibilidad de que el Ayuntamiento pueda requerir al solicitante la aclaración de la documentación aportada en el caso en que el certificado de empadronamiento no concuerde con los datos declarados  por las personas solicitantes en lo relativo a la unidad familiar.</w:t>
      </w:r>
    </w:p>
    <w:p w:rsidR="00B62072" w:rsidRPr="00982F63" w:rsidRDefault="00B62072" w:rsidP="00B62072">
      <w:pPr>
        <w:numPr>
          <w:ilvl w:val="0"/>
          <w:numId w:val="1"/>
        </w:numPr>
        <w:jc w:val="both"/>
      </w:pPr>
      <w:r w:rsidRPr="00982F63">
        <w:t>Currículum Vitae del solicitante.</w:t>
      </w:r>
    </w:p>
    <w:p w:rsidR="00B62072" w:rsidRPr="00982F63" w:rsidRDefault="00B62072" w:rsidP="00B62072">
      <w:pPr>
        <w:numPr>
          <w:ilvl w:val="0"/>
          <w:numId w:val="1"/>
        </w:numPr>
        <w:jc w:val="both"/>
      </w:pPr>
      <w:r w:rsidRPr="00982F63">
        <w:t xml:space="preserve">En caso de optar a puestos en los que se requiere cualificación media o superior, se ha de aportar fotocopia de los títulos académicos reconocidos y homologados por el Ministerio de </w:t>
      </w:r>
      <w:r w:rsidRPr="00982F63">
        <w:lastRenderedPageBreak/>
        <w:t>Educación: Licenciatura, Grado, Diplomatura, Título de FP, Ciclo de Grado Medio o Superior o  Bachillerato.</w:t>
      </w:r>
    </w:p>
    <w:p w:rsidR="00B62072" w:rsidRPr="00982F63" w:rsidRDefault="00B62072" w:rsidP="00B62072">
      <w:pPr>
        <w:jc w:val="both"/>
      </w:pPr>
      <w:r w:rsidRPr="00982F63">
        <w:rPr>
          <w:b/>
        </w:rPr>
        <w:t>LA FALSEDAD DE DATOS MANIFESTADOS EN LA SOLICITUD SUPONE LA EXCLUSIÓN AUTOMATICA DEL PROCESO SELECTIVO Y LA EXTINCION EN SU CASO DEL CONTRATO DE TRABAJO.</w:t>
      </w:r>
    </w:p>
    <w:p w:rsidR="00B62072" w:rsidRPr="00976DE9" w:rsidRDefault="00B62072" w:rsidP="00B62072">
      <w:pPr>
        <w:jc w:val="both"/>
        <w:rPr>
          <w:b/>
          <w:sz w:val="24"/>
          <w:szCs w:val="24"/>
          <w:u w:val="single"/>
        </w:rPr>
      </w:pPr>
      <w:r w:rsidRPr="00976DE9">
        <w:rPr>
          <w:b/>
          <w:sz w:val="24"/>
          <w:szCs w:val="24"/>
          <w:u w:val="single"/>
        </w:rPr>
        <w:t>SEXTO. Comisión Local de Selección</w:t>
      </w:r>
    </w:p>
    <w:p w:rsidR="00B62072" w:rsidRPr="00982F63" w:rsidRDefault="00B62072" w:rsidP="00B62072">
      <w:pPr>
        <w:pStyle w:val="Textoindependiente2"/>
        <w:rPr>
          <w:rFonts w:ascii="Calibri" w:eastAsia="Calibri" w:hAnsi="Calibri"/>
          <w:sz w:val="22"/>
          <w:szCs w:val="22"/>
          <w:lang w:eastAsia="en-US"/>
        </w:rPr>
      </w:pPr>
      <w:r w:rsidRPr="00982F63">
        <w:rPr>
          <w:rFonts w:ascii="Calibri" w:eastAsia="Calibri" w:hAnsi="Calibri"/>
          <w:sz w:val="22"/>
          <w:szCs w:val="22"/>
          <w:lang w:eastAsia="en-US"/>
        </w:rPr>
        <w:t xml:space="preserve">La Comisión Local de Selección estará formada por </w:t>
      </w:r>
      <w:r w:rsidRPr="00982F63">
        <w:rPr>
          <w:rFonts w:ascii="Calibri" w:eastAsia="Calibri" w:hAnsi="Calibri"/>
          <w:b/>
          <w:sz w:val="22"/>
          <w:szCs w:val="22"/>
          <w:lang w:eastAsia="en-US"/>
        </w:rPr>
        <w:t>la Presidencia, la Secretaría, dos Vocales</w:t>
      </w:r>
      <w:r w:rsidRPr="00982F63">
        <w:rPr>
          <w:rFonts w:ascii="Calibri" w:eastAsia="Calibri" w:hAnsi="Calibri"/>
          <w:sz w:val="22"/>
          <w:szCs w:val="22"/>
          <w:lang w:eastAsia="en-US"/>
        </w:rPr>
        <w:t xml:space="preserve"> designados/as por el Ayuntamiento y </w:t>
      </w:r>
      <w:r w:rsidRPr="00982F63">
        <w:rPr>
          <w:rFonts w:ascii="Calibri" w:eastAsia="Calibri" w:hAnsi="Calibri"/>
          <w:b/>
          <w:sz w:val="22"/>
          <w:szCs w:val="22"/>
          <w:lang w:eastAsia="en-US"/>
        </w:rPr>
        <w:t xml:space="preserve">un/a vocal </w:t>
      </w:r>
      <w:r w:rsidRPr="00982F63">
        <w:rPr>
          <w:rFonts w:ascii="Calibri" w:eastAsia="Calibri" w:hAnsi="Calibri"/>
          <w:sz w:val="22"/>
          <w:szCs w:val="22"/>
          <w:lang w:eastAsia="en-US"/>
        </w:rPr>
        <w:t xml:space="preserve">nombrado/a por el sindicato más representativo de la provincia de Guadalajara. </w:t>
      </w:r>
    </w:p>
    <w:p w:rsidR="00B62072" w:rsidRPr="00982F63" w:rsidRDefault="00B62072" w:rsidP="00B62072">
      <w:pPr>
        <w:pStyle w:val="Textoindependiente2"/>
        <w:rPr>
          <w:rFonts w:ascii="Calibri" w:eastAsia="Calibri" w:hAnsi="Calibri"/>
          <w:sz w:val="22"/>
          <w:szCs w:val="22"/>
          <w:lang w:eastAsia="en-US"/>
        </w:rPr>
      </w:pPr>
    </w:p>
    <w:p w:rsidR="00B62072" w:rsidRPr="00982F63" w:rsidRDefault="00B62072" w:rsidP="00B62072">
      <w:pPr>
        <w:jc w:val="both"/>
      </w:pPr>
      <w:r w:rsidRPr="00982F63">
        <w:t>La abstención y recusación de los miembros del Tribunal será de conformidad con los artículos 28 y 29 de la Ley 30/1992, de 26 de noviembre, de Régimen Jurídico de las Administraciones Públicas y del Procedimiento Administrativo Común.</w:t>
      </w:r>
    </w:p>
    <w:p w:rsidR="00B62072" w:rsidRPr="00982F63" w:rsidRDefault="00B62072" w:rsidP="00B62072">
      <w:pPr>
        <w:jc w:val="both"/>
      </w:pPr>
      <w:r w:rsidRPr="00982F63">
        <w:t>Las dudas o reclamaciones que puedan originarse en referencia a la interpretación o aplicación de las presentes Bases, así como todo aquello no previsto en éstas, serán resueltas por la Comisión Local de Selección con arreglo al derecho y a la equidad. La Comisión no podrá constituirse ni actuar sin la asistencia de al menos tres de sus miembros, titulares o suplentes  indistintamente,  y estará facultada para resolver cualquier duda o incidencia que pudiera surgir durante el baremo de las solicitudes, para tomar acuerdos y dictar cuantas normas sean precisas para el buen orden y resultado del proceso de selección.</w:t>
      </w:r>
    </w:p>
    <w:p w:rsidR="00B62072" w:rsidRPr="00982F63" w:rsidRDefault="00B62072" w:rsidP="00B62072">
      <w:pPr>
        <w:jc w:val="both"/>
      </w:pPr>
      <w:r w:rsidRPr="00982F63">
        <w:t>La Comisión Local de Selección decidirá el porcentaje de descuento en la puntuación final de aquellos participantes en el Plan Municipal de Empleo de 2015 que no superaron el periodo de prueba y de aquellos otros de los que se posee informe desfavorable de los Responsables de los departamentos donde fueron asignados. Además, en ningún caso esos participantes volverán a ser asignados a esos departamentos municipales.</w:t>
      </w:r>
    </w:p>
    <w:p w:rsidR="00B62072" w:rsidRPr="00982F63" w:rsidRDefault="00B62072" w:rsidP="00B62072">
      <w:pPr>
        <w:jc w:val="both"/>
      </w:pPr>
      <w:r w:rsidRPr="00982F63">
        <w:t>A los efectos de comunicaciones, anuncios y demás incidencias, la Comisión de Selección tendrá su sede en el Centro de Empresas (Avda. de los Escritores 10-12) de Azuqueca de Henares.</w:t>
      </w:r>
    </w:p>
    <w:p w:rsidR="00B62072" w:rsidRPr="00976DE9" w:rsidRDefault="00B62072" w:rsidP="00B62072">
      <w:pPr>
        <w:jc w:val="both"/>
        <w:rPr>
          <w:b/>
          <w:sz w:val="24"/>
          <w:szCs w:val="24"/>
          <w:u w:val="single"/>
        </w:rPr>
      </w:pPr>
      <w:r w:rsidRPr="00976DE9">
        <w:rPr>
          <w:b/>
          <w:sz w:val="24"/>
          <w:szCs w:val="24"/>
          <w:u w:val="single"/>
        </w:rPr>
        <w:t>SÉPTIMO. Desarrollo del proceso de selección y criterios puntuables</w:t>
      </w:r>
    </w:p>
    <w:p w:rsidR="00B62072" w:rsidRPr="00982F63" w:rsidRDefault="00B62072" w:rsidP="00B62072">
      <w:pPr>
        <w:jc w:val="both"/>
      </w:pPr>
      <w:r w:rsidRPr="00982F63">
        <w:t>Finalizado el plazo de presentación de solicitudes, se reunirá la Comisión Local de Selección convocada por la Presidencia de la misma.</w:t>
      </w:r>
    </w:p>
    <w:p w:rsidR="00B62072" w:rsidRPr="00982F63" w:rsidRDefault="00B62072" w:rsidP="00B62072">
      <w:pPr>
        <w:jc w:val="both"/>
      </w:pPr>
      <w:r w:rsidRPr="00982F63">
        <w:t>El procedimiento de selección  consistirá en:</w:t>
      </w:r>
    </w:p>
    <w:p w:rsidR="00B62072" w:rsidRPr="00982F63" w:rsidRDefault="00B62072" w:rsidP="00B62072">
      <w:pPr>
        <w:jc w:val="both"/>
      </w:pPr>
      <w:r w:rsidRPr="00982F63">
        <w:rPr>
          <w:b/>
        </w:rPr>
        <w:t>1.- Comprobación del cumplimiento de las condiciones de admisión recogido en la base 4.</w:t>
      </w:r>
      <w:r w:rsidRPr="00982F63">
        <w:t xml:space="preserve">  El listado provisional de las personas admitidas y excluidas se publicará en el Centro de Empresas del Ayuntamiento de Azuqueca de Henares (Avda. de los Escritores 10-12), en el tablón de Anuncios del Ayuntamiento (Plaza de la Constitución 1) y en la web municipal (</w:t>
      </w:r>
      <w:hyperlink r:id="rId10" w:history="1">
        <w:r w:rsidRPr="00982F63">
          <w:rPr>
            <w:rStyle w:val="Hipervnculo"/>
          </w:rPr>
          <w:t>www.azuqueca.es</w:t>
        </w:r>
      </w:hyperlink>
      <w:r w:rsidRPr="00982F63">
        <w:t xml:space="preserve">). El plazo de subsanación de errores será de </w:t>
      </w:r>
      <w:r w:rsidRPr="00982F63">
        <w:rPr>
          <w:b/>
        </w:rPr>
        <w:t xml:space="preserve">TRES </w:t>
      </w:r>
      <w:r w:rsidRPr="00982F63">
        <w:rPr>
          <w:b/>
        </w:rPr>
        <w:lastRenderedPageBreak/>
        <w:t>días laborables</w:t>
      </w:r>
      <w:r w:rsidRPr="00982F63">
        <w:t xml:space="preserve"> tras su publicación. Tras este plazo, se publicará la lista definitiva de las personas admitidas y se  pasará a valorar su  situación personal.</w:t>
      </w:r>
    </w:p>
    <w:p w:rsidR="00B62072" w:rsidRPr="00982F63" w:rsidRDefault="00B62072" w:rsidP="00B62072">
      <w:pPr>
        <w:jc w:val="both"/>
        <w:rPr>
          <w:b/>
        </w:rPr>
      </w:pPr>
      <w:r w:rsidRPr="00982F63">
        <w:rPr>
          <w:b/>
        </w:rPr>
        <w:t>2.- Valoración de las circunstancias personales y puntuación de las mismas:</w:t>
      </w:r>
    </w:p>
    <w:p w:rsidR="00B62072" w:rsidRPr="00982F63" w:rsidRDefault="00B62072" w:rsidP="00B62072">
      <w:pPr>
        <w:jc w:val="both"/>
      </w:pPr>
      <w:r w:rsidRPr="00982F63">
        <w:rPr>
          <w:b/>
        </w:rPr>
        <w:t>a).- Víctimas de violencia de género</w:t>
      </w:r>
      <w:r w:rsidRPr="00982F63">
        <w:t>: según el apartado 3º del artículo 7 de la Orden 27/10/2015 de la Consejería de Economía, Empresas y Empleo, las víctimas de violencia de género que lo acrediten según lo señalado en la Base Quinta, “tendrán prioridad absoluta en la selección”.</w:t>
      </w:r>
    </w:p>
    <w:p w:rsidR="00B62072" w:rsidRPr="00982F63" w:rsidRDefault="00B62072" w:rsidP="00B62072">
      <w:pPr>
        <w:jc w:val="both"/>
      </w:pPr>
      <w:r w:rsidRPr="00982F63">
        <w:rPr>
          <w:b/>
        </w:rPr>
        <w:t>b)</w:t>
      </w:r>
      <w:r w:rsidRPr="00982F63">
        <w:t xml:space="preserve">.- </w:t>
      </w:r>
      <w:r w:rsidRPr="00982F63">
        <w:rPr>
          <w:b/>
        </w:rPr>
        <w:t>Personas con discapacidad intelectual</w:t>
      </w:r>
      <w:r w:rsidRPr="00982F63">
        <w:t xml:space="preserve">: un 3% de los 181 puestos serán objeto de </w:t>
      </w:r>
      <w:proofErr w:type="spellStart"/>
      <w:r w:rsidRPr="00982F63">
        <w:t>baremación</w:t>
      </w:r>
      <w:proofErr w:type="spellEnd"/>
      <w:r w:rsidRPr="00982F63">
        <w:t xml:space="preserve"> de forma separada al resto de las plazas, al ser éste un colectivo con dificultades añadidas para su inserción en el mercado laboral y no existir en Azuqueca de Henares ofertas de empleo a las que puedan optar. </w:t>
      </w:r>
    </w:p>
    <w:p w:rsidR="00B62072" w:rsidRPr="00982F63" w:rsidRDefault="00B62072" w:rsidP="00B62072">
      <w:pPr>
        <w:jc w:val="both"/>
        <w:rPr>
          <w:b/>
        </w:rPr>
      </w:pPr>
      <w:r w:rsidRPr="00982F63">
        <w:rPr>
          <w:b/>
        </w:rPr>
        <w:t>c)</w:t>
      </w:r>
      <w:r w:rsidRPr="00982F63">
        <w:t xml:space="preserve">.- </w:t>
      </w:r>
      <w:r w:rsidRPr="00982F63">
        <w:rPr>
          <w:b/>
        </w:rPr>
        <w:t>Puntuación en función del número de hijos de la unidad familiar que no perciban ingresos derivados del trabajo:</w:t>
      </w:r>
    </w:p>
    <w:p w:rsidR="00B62072" w:rsidRPr="00982F63" w:rsidRDefault="00B62072" w:rsidP="00B62072">
      <w:pPr>
        <w:jc w:val="both"/>
      </w:pPr>
      <w:r w:rsidRPr="00982F63">
        <w:t>Se entenderá por unidad familiar lo establecido en la Base Quinta.</w:t>
      </w:r>
    </w:p>
    <w:tbl>
      <w:tblPr>
        <w:tblStyle w:val="Tablaconcuadrcula"/>
        <w:tblW w:w="0" w:type="auto"/>
        <w:tblInd w:w="1110" w:type="dxa"/>
        <w:tblLook w:val="04A0" w:firstRow="1" w:lastRow="0" w:firstColumn="1" w:lastColumn="0" w:noHBand="0" w:noVBand="1"/>
      </w:tblPr>
      <w:tblGrid>
        <w:gridCol w:w="4510"/>
        <w:gridCol w:w="4496"/>
      </w:tblGrid>
      <w:tr w:rsidR="00B62072" w:rsidRPr="00982F63" w:rsidTr="00931661">
        <w:tc>
          <w:tcPr>
            <w:tcW w:w="4510" w:type="dxa"/>
          </w:tcPr>
          <w:p w:rsidR="00B62072" w:rsidRPr="00982F63" w:rsidRDefault="00B62072" w:rsidP="00931661">
            <w:pPr>
              <w:jc w:val="center"/>
              <w:rPr>
                <w:b/>
                <w:sz w:val="22"/>
                <w:szCs w:val="22"/>
                <w:u w:val="single"/>
              </w:rPr>
            </w:pPr>
            <w:r w:rsidRPr="00982F63">
              <w:rPr>
                <w:b/>
                <w:sz w:val="22"/>
                <w:szCs w:val="22"/>
                <w:u w:val="single"/>
              </w:rPr>
              <w:t>NÚMERO DE HIJOS</w:t>
            </w:r>
          </w:p>
        </w:tc>
        <w:tc>
          <w:tcPr>
            <w:tcW w:w="4496" w:type="dxa"/>
          </w:tcPr>
          <w:p w:rsidR="00B62072" w:rsidRPr="00982F63" w:rsidRDefault="00B62072" w:rsidP="00931661">
            <w:pPr>
              <w:jc w:val="center"/>
              <w:rPr>
                <w:b/>
                <w:sz w:val="22"/>
                <w:szCs w:val="22"/>
                <w:u w:val="single"/>
              </w:rPr>
            </w:pPr>
            <w:r w:rsidRPr="00982F63">
              <w:rPr>
                <w:b/>
                <w:sz w:val="22"/>
                <w:szCs w:val="22"/>
                <w:u w:val="single"/>
              </w:rPr>
              <w:t>PUNTOS</w:t>
            </w:r>
          </w:p>
        </w:tc>
      </w:tr>
      <w:tr w:rsidR="00B62072" w:rsidRPr="00982F63" w:rsidTr="00931661">
        <w:tc>
          <w:tcPr>
            <w:tcW w:w="4510" w:type="dxa"/>
          </w:tcPr>
          <w:p w:rsidR="00B62072" w:rsidRPr="00982F63" w:rsidRDefault="00B62072" w:rsidP="00931661">
            <w:pPr>
              <w:jc w:val="both"/>
              <w:rPr>
                <w:sz w:val="22"/>
                <w:szCs w:val="22"/>
              </w:rPr>
            </w:pPr>
            <w:r w:rsidRPr="00982F63">
              <w:rPr>
                <w:sz w:val="22"/>
                <w:szCs w:val="22"/>
              </w:rPr>
              <w:t>1 hijo</w:t>
            </w:r>
          </w:p>
        </w:tc>
        <w:tc>
          <w:tcPr>
            <w:tcW w:w="4496" w:type="dxa"/>
          </w:tcPr>
          <w:p w:rsidR="00B62072" w:rsidRPr="00982F63" w:rsidRDefault="00B62072" w:rsidP="00931661">
            <w:pPr>
              <w:jc w:val="both"/>
              <w:rPr>
                <w:sz w:val="22"/>
                <w:szCs w:val="22"/>
              </w:rPr>
            </w:pPr>
            <w:r w:rsidRPr="00982F63">
              <w:rPr>
                <w:sz w:val="22"/>
                <w:szCs w:val="22"/>
              </w:rPr>
              <w:t>1 puntos</w:t>
            </w:r>
          </w:p>
        </w:tc>
      </w:tr>
      <w:tr w:rsidR="00B62072" w:rsidRPr="00982F63" w:rsidTr="00931661">
        <w:tc>
          <w:tcPr>
            <w:tcW w:w="4510" w:type="dxa"/>
          </w:tcPr>
          <w:p w:rsidR="00B62072" w:rsidRPr="00982F63" w:rsidRDefault="00B62072" w:rsidP="00931661">
            <w:pPr>
              <w:jc w:val="both"/>
              <w:rPr>
                <w:sz w:val="22"/>
                <w:szCs w:val="22"/>
              </w:rPr>
            </w:pPr>
            <w:r w:rsidRPr="00982F63">
              <w:rPr>
                <w:sz w:val="22"/>
                <w:szCs w:val="22"/>
              </w:rPr>
              <w:t>2 hijos</w:t>
            </w:r>
          </w:p>
        </w:tc>
        <w:tc>
          <w:tcPr>
            <w:tcW w:w="4496" w:type="dxa"/>
          </w:tcPr>
          <w:p w:rsidR="00B62072" w:rsidRPr="00982F63" w:rsidRDefault="00B62072" w:rsidP="00931661">
            <w:pPr>
              <w:jc w:val="both"/>
              <w:rPr>
                <w:sz w:val="22"/>
                <w:szCs w:val="22"/>
              </w:rPr>
            </w:pPr>
            <w:r w:rsidRPr="00982F63">
              <w:rPr>
                <w:sz w:val="22"/>
                <w:szCs w:val="22"/>
              </w:rPr>
              <w:t>2 puntos</w:t>
            </w:r>
          </w:p>
        </w:tc>
      </w:tr>
      <w:tr w:rsidR="00B62072" w:rsidRPr="00982F63" w:rsidTr="00931661">
        <w:tc>
          <w:tcPr>
            <w:tcW w:w="4510" w:type="dxa"/>
          </w:tcPr>
          <w:p w:rsidR="00B62072" w:rsidRPr="00982F63" w:rsidRDefault="00B62072" w:rsidP="00931661">
            <w:pPr>
              <w:jc w:val="both"/>
              <w:rPr>
                <w:sz w:val="22"/>
                <w:szCs w:val="22"/>
              </w:rPr>
            </w:pPr>
            <w:r w:rsidRPr="00982F63">
              <w:rPr>
                <w:sz w:val="22"/>
                <w:szCs w:val="22"/>
              </w:rPr>
              <w:t>3 hijos</w:t>
            </w:r>
          </w:p>
        </w:tc>
        <w:tc>
          <w:tcPr>
            <w:tcW w:w="4496" w:type="dxa"/>
          </w:tcPr>
          <w:p w:rsidR="00B62072" w:rsidRPr="00982F63" w:rsidRDefault="00B62072" w:rsidP="00931661">
            <w:pPr>
              <w:jc w:val="both"/>
              <w:rPr>
                <w:sz w:val="22"/>
                <w:szCs w:val="22"/>
              </w:rPr>
            </w:pPr>
            <w:r w:rsidRPr="00982F63">
              <w:rPr>
                <w:sz w:val="22"/>
                <w:szCs w:val="22"/>
              </w:rPr>
              <w:t>3 puntos</w:t>
            </w:r>
          </w:p>
        </w:tc>
      </w:tr>
      <w:tr w:rsidR="00B62072" w:rsidRPr="00982F63" w:rsidTr="00931661">
        <w:tc>
          <w:tcPr>
            <w:tcW w:w="4510" w:type="dxa"/>
          </w:tcPr>
          <w:p w:rsidR="00B62072" w:rsidRPr="00982F63" w:rsidRDefault="00B62072" w:rsidP="00931661">
            <w:pPr>
              <w:jc w:val="both"/>
              <w:rPr>
                <w:sz w:val="22"/>
                <w:szCs w:val="22"/>
              </w:rPr>
            </w:pPr>
            <w:r w:rsidRPr="00982F63">
              <w:rPr>
                <w:sz w:val="22"/>
                <w:szCs w:val="22"/>
              </w:rPr>
              <w:t>4 hijos</w:t>
            </w:r>
          </w:p>
        </w:tc>
        <w:tc>
          <w:tcPr>
            <w:tcW w:w="4496" w:type="dxa"/>
          </w:tcPr>
          <w:p w:rsidR="00B62072" w:rsidRPr="00982F63" w:rsidRDefault="00B62072" w:rsidP="00931661">
            <w:pPr>
              <w:jc w:val="both"/>
              <w:rPr>
                <w:sz w:val="22"/>
                <w:szCs w:val="22"/>
              </w:rPr>
            </w:pPr>
            <w:r w:rsidRPr="00982F63">
              <w:rPr>
                <w:sz w:val="22"/>
                <w:szCs w:val="22"/>
              </w:rPr>
              <w:t>4 puntos</w:t>
            </w:r>
          </w:p>
        </w:tc>
      </w:tr>
      <w:tr w:rsidR="00B62072" w:rsidRPr="00982F63" w:rsidTr="00931661">
        <w:tc>
          <w:tcPr>
            <w:tcW w:w="4510" w:type="dxa"/>
          </w:tcPr>
          <w:p w:rsidR="00B62072" w:rsidRPr="00982F63" w:rsidRDefault="00B62072" w:rsidP="00931661">
            <w:pPr>
              <w:jc w:val="both"/>
              <w:rPr>
                <w:sz w:val="22"/>
                <w:szCs w:val="22"/>
              </w:rPr>
            </w:pPr>
            <w:r w:rsidRPr="00982F63">
              <w:rPr>
                <w:sz w:val="22"/>
                <w:szCs w:val="22"/>
              </w:rPr>
              <w:t>5 hijos o más</w:t>
            </w:r>
          </w:p>
        </w:tc>
        <w:tc>
          <w:tcPr>
            <w:tcW w:w="4496" w:type="dxa"/>
          </w:tcPr>
          <w:p w:rsidR="00B62072" w:rsidRPr="00982F63" w:rsidRDefault="00B62072" w:rsidP="00931661">
            <w:pPr>
              <w:jc w:val="both"/>
              <w:rPr>
                <w:sz w:val="22"/>
                <w:szCs w:val="22"/>
              </w:rPr>
            </w:pPr>
            <w:r w:rsidRPr="00982F63">
              <w:rPr>
                <w:sz w:val="22"/>
                <w:szCs w:val="22"/>
              </w:rPr>
              <w:t>5 puntos</w:t>
            </w:r>
          </w:p>
        </w:tc>
      </w:tr>
    </w:tbl>
    <w:p w:rsidR="00B62072" w:rsidRPr="00982F63" w:rsidRDefault="00B62072" w:rsidP="00B62072">
      <w:pPr>
        <w:jc w:val="both"/>
        <w:rPr>
          <w:b/>
        </w:rPr>
      </w:pPr>
    </w:p>
    <w:p w:rsidR="00B62072" w:rsidRPr="00982F63" w:rsidRDefault="00B62072" w:rsidP="00B62072">
      <w:pPr>
        <w:jc w:val="both"/>
      </w:pPr>
      <w:r w:rsidRPr="00982F63">
        <w:rPr>
          <w:b/>
        </w:rPr>
        <w:t>d)</w:t>
      </w:r>
      <w:r w:rsidRPr="00982F63">
        <w:t xml:space="preserve">.- </w:t>
      </w:r>
      <w:r w:rsidRPr="00982F63">
        <w:rPr>
          <w:b/>
        </w:rPr>
        <w:t>Puntuación según renta per cápita mensual de la unidad familiar del solicitante:</w:t>
      </w:r>
      <w:r w:rsidRPr="00982F63">
        <w:t xml:space="preserve"> </w:t>
      </w:r>
    </w:p>
    <w:p w:rsidR="00B62072" w:rsidRPr="00982F63" w:rsidRDefault="00B62072" w:rsidP="00B62072">
      <w:pPr>
        <w:jc w:val="both"/>
      </w:pPr>
      <w:r w:rsidRPr="00982F63">
        <w:t>Se entenderá por renta per cápita de la unidad familiar del solicitante aquella que se obtenga de dividir la suma de ingresos netos percibidos por todos sus miembros, incluidas prestaciones, subsidios, pensiones, nóminas, etc., correspondiente al mes de enero de 2016 entre el número de personas de la unidad familiar.</w:t>
      </w:r>
    </w:p>
    <w:p w:rsidR="00B62072" w:rsidRPr="00982F63" w:rsidRDefault="00B62072" w:rsidP="00B62072">
      <w:pPr>
        <w:jc w:val="both"/>
      </w:pPr>
      <w:r w:rsidRPr="00982F63">
        <w:t>En el supuesto de acreditar pago de hipoteca o alquiler de primera vivienda, se descontará su importe de los ingresos brutos de toda la unidad familiar para proceder al cálculo de la renta per cápita.</w:t>
      </w:r>
    </w:p>
    <w:tbl>
      <w:tblPr>
        <w:tblStyle w:val="Tablaconcuadrcula"/>
        <w:tblW w:w="0" w:type="auto"/>
        <w:tblInd w:w="1110" w:type="dxa"/>
        <w:tblLook w:val="04A0" w:firstRow="1" w:lastRow="0" w:firstColumn="1" w:lastColumn="0" w:noHBand="0" w:noVBand="1"/>
      </w:tblPr>
      <w:tblGrid>
        <w:gridCol w:w="4522"/>
        <w:gridCol w:w="4506"/>
      </w:tblGrid>
      <w:tr w:rsidR="00B62072" w:rsidRPr="00982F63" w:rsidTr="00931661">
        <w:tc>
          <w:tcPr>
            <w:tcW w:w="5020" w:type="dxa"/>
          </w:tcPr>
          <w:p w:rsidR="00B62072" w:rsidRPr="00982F63" w:rsidRDefault="00B62072" w:rsidP="00931661">
            <w:pPr>
              <w:jc w:val="center"/>
              <w:rPr>
                <w:b/>
                <w:sz w:val="22"/>
                <w:szCs w:val="22"/>
                <w:u w:val="single"/>
              </w:rPr>
            </w:pPr>
            <w:r w:rsidRPr="00982F63">
              <w:rPr>
                <w:b/>
                <w:sz w:val="22"/>
                <w:szCs w:val="22"/>
                <w:u w:val="single"/>
              </w:rPr>
              <w:t>RENTA FAMILIAR</w:t>
            </w:r>
          </w:p>
        </w:tc>
        <w:tc>
          <w:tcPr>
            <w:tcW w:w="5020" w:type="dxa"/>
          </w:tcPr>
          <w:p w:rsidR="00B62072" w:rsidRPr="00982F63" w:rsidRDefault="00B62072" w:rsidP="00931661">
            <w:pPr>
              <w:jc w:val="center"/>
              <w:rPr>
                <w:b/>
                <w:sz w:val="22"/>
                <w:szCs w:val="22"/>
                <w:u w:val="single"/>
              </w:rPr>
            </w:pPr>
            <w:r w:rsidRPr="00982F63">
              <w:rPr>
                <w:b/>
                <w:sz w:val="22"/>
                <w:szCs w:val="22"/>
                <w:u w:val="single"/>
              </w:rPr>
              <w:t>PUNTOS</w:t>
            </w:r>
          </w:p>
        </w:tc>
      </w:tr>
      <w:tr w:rsidR="00B62072" w:rsidRPr="00982F63" w:rsidTr="00931661">
        <w:tc>
          <w:tcPr>
            <w:tcW w:w="5020" w:type="dxa"/>
          </w:tcPr>
          <w:p w:rsidR="00B62072" w:rsidRPr="00982F63" w:rsidRDefault="00B62072" w:rsidP="00931661">
            <w:pPr>
              <w:jc w:val="both"/>
              <w:rPr>
                <w:sz w:val="22"/>
                <w:szCs w:val="22"/>
              </w:rPr>
            </w:pPr>
            <w:r w:rsidRPr="00982F63">
              <w:rPr>
                <w:sz w:val="22"/>
                <w:szCs w:val="22"/>
              </w:rPr>
              <w:t>Ingresos cero</w:t>
            </w:r>
          </w:p>
        </w:tc>
        <w:tc>
          <w:tcPr>
            <w:tcW w:w="5020" w:type="dxa"/>
          </w:tcPr>
          <w:p w:rsidR="00B62072" w:rsidRPr="00982F63" w:rsidRDefault="00B62072" w:rsidP="00931661">
            <w:pPr>
              <w:jc w:val="both"/>
              <w:rPr>
                <w:sz w:val="22"/>
                <w:szCs w:val="22"/>
              </w:rPr>
            </w:pPr>
            <w:r w:rsidRPr="00982F63">
              <w:rPr>
                <w:sz w:val="22"/>
                <w:szCs w:val="22"/>
              </w:rPr>
              <w:t>5 puntos</w:t>
            </w:r>
          </w:p>
        </w:tc>
      </w:tr>
      <w:tr w:rsidR="00B62072" w:rsidRPr="00982F63" w:rsidTr="00931661">
        <w:tc>
          <w:tcPr>
            <w:tcW w:w="5020" w:type="dxa"/>
          </w:tcPr>
          <w:p w:rsidR="00B62072" w:rsidRPr="00982F63" w:rsidRDefault="00B62072" w:rsidP="00931661">
            <w:pPr>
              <w:jc w:val="both"/>
              <w:rPr>
                <w:sz w:val="22"/>
                <w:szCs w:val="22"/>
              </w:rPr>
            </w:pPr>
            <w:r w:rsidRPr="00982F63">
              <w:rPr>
                <w:sz w:val="22"/>
                <w:szCs w:val="22"/>
              </w:rPr>
              <w:t>Hasta 100 euros</w:t>
            </w:r>
          </w:p>
        </w:tc>
        <w:tc>
          <w:tcPr>
            <w:tcW w:w="5020" w:type="dxa"/>
          </w:tcPr>
          <w:p w:rsidR="00B62072" w:rsidRPr="00982F63" w:rsidRDefault="00B62072" w:rsidP="00931661">
            <w:pPr>
              <w:jc w:val="both"/>
              <w:rPr>
                <w:sz w:val="22"/>
                <w:szCs w:val="22"/>
              </w:rPr>
            </w:pPr>
            <w:r w:rsidRPr="00982F63">
              <w:rPr>
                <w:sz w:val="22"/>
                <w:szCs w:val="22"/>
              </w:rPr>
              <w:t>4 puntos</w:t>
            </w:r>
          </w:p>
        </w:tc>
      </w:tr>
      <w:tr w:rsidR="00B62072" w:rsidRPr="00982F63" w:rsidTr="00931661">
        <w:tc>
          <w:tcPr>
            <w:tcW w:w="5020" w:type="dxa"/>
          </w:tcPr>
          <w:p w:rsidR="00B62072" w:rsidRPr="00982F63" w:rsidRDefault="00B62072" w:rsidP="00931661">
            <w:pPr>
              <w:jc w:val="both"/>
              <w:rPr>
                <w:sz w:val="22"/>
                <w:szCs w:val="22"/>
              </w:rPr>
            </w:pPr>
            <w:r w:rsidRPr="00982F63">
              <w:rPr>
                <w:sz w:val="22"/>
                <w:szCs w:val="22"/>
              </w:rPr>
              <w:t>De 101 euros a 200 euros</w:t>
            </w:r>
          </w:p>
        </w:tc>
        <w:tc>
          <w:tcPr>
            <w:tcW w:w="5020" w:type="dxa"/>
          </w:tcPr>
          <w:p w:rsidR="00B62072" w:rsidRPr="00982F63" w:rsidRDefault="00B62072" w:rsidP="00931661">
            <w:pPr>
              <w:jc w:val="both"/>
              <w:rPr>
                <w:sz w:val="22"/>
                <w:szCs w:val="22"/>
              </w:rPr>
            </w:pPr>
            <w:r w:rsidRPr="00982F63">
              <w:rPr>
                <w:sz w:val="22"/>
                <w:szCs w:val="22"/>
              </w:rPr>
              <w:t>3 puntos</w:t>
            </w:r>
          </w:p>
        </w:tc>
      </w:tr>
      <w:tr w:rsidR="00B62072" w:rsidRPr="00982F63" w:rsidTr="00931661">
        <w:tc>
          <w:tcPr>
            <w:tcW w:w="5020" w:type="dxa"/>
          </w:tcPr>
          <w:p w:rsidR="00B62072" w:rsidRPr="00982F63" w:rsidRDefault="00B62072" w:rsidP="00931661">
            <w:pPr>
              <w:jc w:val="both"/>
              <w:rPr>
                <w:sz w:val="22"/>
                <w:szCs w:val="22"/>
              </w:rPr>
            </w:pPr>
            <w:r w:rsidRPr="00982F63">
              <w:rPr>
                <w:sz w:val="22"/>
                <w:szCs w:val="22"/>
              </w:rPr>
              <w:t>De 201 euros a 400 euros</w:t>
            </w:r>
          </w:p>
        </w:tc>
        <w:tc>
          <w:tcPr>
            <w:tcW w:w="5020" w:type="dxa"/>
          </w:tcPr>
          <w:p w:rsidR="00B62072" w:rsidRPr="00982F63" w:rsidRDefault="00B62072" w:rsidP="00931661">
            <w:pPr>
              <w:jc w:val="both"/>
              <w:rPr>
                <w:sz w:val="22"/>
                <w:szCs w:val="22"/>
              </w:rPr>
            </w:pPr>
            <w:r w:rsidRPr="00982F63">
              <w:rPr>
                <w:sz w:val="22"/>
                <w:szCs w:val="22"/>
              </w:rPr>
              <w:t>2 puntos</w:t>
            </w:r>
          </w:p>
        </w:tc>
      </w:tr>
      <w:tr w:rsidR="00B62072" w:rsidRPr="00982F63" w:rsidTr="00931661">
        <w:tc>
          <w:tcPr>
            <w:tcW w:w="5020" w:type="dxa"/>
          </w:tcPr>
          <w:p w:rsidR="00B62072" w:rsidRPr="00982F63" w:rsidRDefault="00B62072" w:rsidP="00931661">
            <w:pPr>
              <w:jc w:val="both"/>
              <w:rPr>
                <w:sz w:val="22"/>
                <w:szCs w:val="22"/>
              </w:rPr>
            </w:pPr>
            <w:r w:rsidRPr="00982F63">
              <w:rPr>
                <w:sz w:val="22"/>
                <w:szCs w:val="22"/>
              </w:rPr>
              <w:t>De 401 a 655 euros</w:t>
            </w:r>
          </w:p>
        </w:tc>
        <w:tc>
          <w:tcPr>
            <w:tcW w:w="5020" w:type="dxa"/>
          </w:tcPr>
          <w:p w:rsidR="00B62072" w:rsidRPr="00982F63" w:rsidRDefault="00B62072" w:rsidP="00931661">
            <w:pPr>
              <w:jc w:val="both"/>
              <w:rPr>
                <w:sz w:val="22"/>
                <w:szCs w:val="22"/>
              </w:rPr>
            </w:pPr>
            <w:r w:rsidRPr="00982F63">
              <w:rPr>
                <w:sz w:val="22"/>
                <w:szCs w:val="22"/>
              </w:rPr>
              <w:t>1 punto</w:t>
            </w:r>
          </w:p>
        </w:tc>
      </w:tr>
      <w:tr w:rsidR="00B62072" w:rsidRPr="00982F63" w:rsidTr="00931661">
        <w:tc>
          <w:tcPr>
            <w:tcW w:w="5020" w:type="dxa"/>
          </w:tcPr>
          <w:p w:rsidR="00B62072" w:rsidRPr="00982F63" w:rsidRDefault="00B62072" w:rsidP="00931661">
            <w:pPr>
              <w:jc w:val="both"/>
              <w:rPr>
                <w:sz w:val="22"/>
                <w:szCs w:val="22"/>
              </w:rPr>
            </w:pPr>
            <w:r w:rsidRPr="00982F63">
              <w:rPr>
                <w:sz w:val="22"/>
                <w:szCs w:val="22"/>
              </w:rPr>
              <w:t>Más de 655 euros</w:t>
            </w:r>
          </w:p>
        </w:tc>
        <w:tc>
          <w:tcPr>
            <w:tcW w:w="5020" w:type="dxa"/>
          </w:tcPr>
          <w:p w:rsidR="00B62072" w:rsidRPr="00982F63" w:rsidRDefault="00B62072" w:rsidP="00931661">
            <w:pPr>
              <w:jc w:val="both"/>
              <w:rPr>
                <w:sz w:val="22"/>
                <w:szCs w:val="22"/>
              </w:rPr>
            </w:pPr>
            <w:r w:rsidRPr="00982F63">
              <w:rPr>
                <w:sz w:val="22"/>
                <w:szCs w:val="22"/>
              </w:rPr>
              <w:t>0 puntos</w:t>
            </w:r>
          </w:p>
        </w:tc>
      </w:tr>
    </w:tbl>
    <w:p w:rsidR="00B62072" w:rsidRPr="00982F63" w:rsidRDefault="00B62072" w:rsidP="00B62072">
      <w:pPr>
        <w:jc w:val="both"/>
      </w:pPr>
    </w:p>
    <w:p w:rsidR="00B62072" w:rsidRPr="00982F63" w:rsidRDefault="00B62072" w:rsidP="00B62072">
      <w:pPr>
        <w:jc w:val="both"/>
      </w:pPr>
      <w:r w:rsidRPr="00982F63">
        <w:rPr>
          <w:b/>
        </w:rPr>
        <w:t>e)</w:t>
      </w:r>
      <w:r w:rsidRPr="00982F63">
        <w:t xml:space="preserve">.- </w:t>
      </w:r>
      <w:r w:rsidRPr="00982F63">
        <w:rPr>
          <w:b/>
        </w:rPr>
        <w:t>Puntuación según tiempo de permanencia en desempleo del solicitante:</w:t>
      </w:r>
      <w:r w:rsidRPr="00982F63">
        <w:t xml:space="preserve"> </w:t>
      </w:r>
    </w:p>
    <w:p w:rsidR="00B62072" w:rsidRDefault="00B62072" w:rsidP="00B62072">
      <w:pPr>
        <w:jc w:val="both"/>
      </w:pPr>
      <w:r w:rsidRPr="00982F63">
        <w:lastRenderedPageBreak/>
        <w:t xml:space="preserve">La acreditación del tiempo en desempleo se realizará mediante comprobación de oficio por la Oficina de Empleo. </w:t>
      </w:r>
    </w:p>
    <w:p w:rsidR="00982F63" w:rsidRPr="00982F63" w:rsidRDefault="00982F63" w:rsidP="00B62072">
      <w:pPr>
        <w:jc w:val="both"/>
      </w:pPr>
    </w:p>
    <w:tbl>
      <w:tblPr>
        <w:tblStyle w:val="Tablaconcuadrcula"/>
        <w:tblW w:w="0" w:type="auto"/>
        <w:tblInd w:w="1110" w:type="dxa"/>
        <w:tblLook w:val="04A0" w:firstRow="1" w:lastRow="0" w:firstColumn="1" w:lastColumn="0" w:noHBand="0" w:noVBand="1"/>
      </w:tblPr>
      <w:tblGrid>
        <w:gridCol w:w="4550"/>
        <w:gridCol w:w="4456"/>
      </w:tblGrid>
      <w:tr w:rsidR="00B62072" w:rsidRPr="00982F63" w:rsidTr="00931661">
        <w:tc>
          <w:tcPr>
            <w:tcW w:w="4550" w:type="dxa"/>
          </w:tcPr>
          <w:p w:rsidR="00B62072" w:rsidRPr="00982F63" w:rsidRDefault="00B62072" w:rsidP="00931661">
            <w:pPr>
              <w:jc w:val="center"/>
              <w:rPr>
                <w:b/>
                <w:sz w:val="22"/>
                <w:szCs w:val="22"/>
                <w:u w:val="single"/>
              </w:rPr>
            </w:pPr>
            <w:r w:rsidRPr="00982F63">
              <w:rPr>
                <w:b/>
                <w:sz w:val="22"/>
                <w:szCs w:val="22"/>
                <w:u w:val="single"/>
              </w:rPr>
              <w:t>TIEMPO DE PERMANENCIA EN DESEMPLEO</w:t>
            </w:r>
          </w:p>
        </w:tc>
        <w:tc>
          <w:tcPr>
            <w:tcW w:w="4456" w:type="dxa"/>
          </w:tcPr>
          <w:p w:rsidR="00B62072" w:rsidRPr="00982F63" w:rsidRDefault="00B62072" w:rsidP="00931661">
            <w:pPr>
              <w:jc w:val="center"/>
              <w:rPr>
                <w:b/>
                <w:sz w:val="22"/>
                <w:szCs w:val="22"/>
                <w:u w:val="single"/>
              </w:rPr>
            </w:pPr>
            <w:r w:rsidRPr="00982F63">
              <w:rPr>
                <w:b/>
                <w:sz w:val="22"/>
                <w:szCs w:val="22"/>
                <w:u w:val="single"/>
              </w:rPr>
              <w:t>PUNTOS</w:t>
            </w:r>
          </w:p>
        </w:tc>
      </w:tr>
      <w:tr w:rsidR="00B62072" w:rsidRPr="00982F63" w:rsidTr="00931661">
        <w:tc>
          <w:tcPr>
            <w:tcW w:w="4550" w:type="dxa"/>
          </w:tcPr>
          <w:p w:rsidR="00B62072" w:rsidRPr="00982F63" w:rsidRDefault="00B62072" w:rsidP="00931661">
            <w:pPr>
              <w:jc w:val="both"/>
              <w:rPr>
                <w:sz w:val="22"/>
                <w:szCs w:val="22"/>
              </w:rPr>
            </w:pPr>
            <w:r w:rsidRPr="00982F63">
              <w:rPr>
                <w:sz w:val="22"/>
                <w:szCs w:val="22"/>
              </w:rPr>
              <w:t>De 12 a 15 meses (en los últimos 18 meses)</w:t>
            </w:r>
          </w:p>
        </w:tc>
        <w:tc>
          <w:tcPr>
            <w:tcW w:w="4456" w:type="dxa"/>
          </w:tcPr>
          <w:p w:rsidR="00B62072" w:rsidRPr="00982F63" w:rsidRDefault="00B62072" w:rsidP="00931661">
            <w:pPr>
              <w:jc w:val="both"/>
              <w:rPr>
                <w:sz w:val="22"/>
                <w:szCs w:val="22"/>
              </w:rPr>
            </w:pPr>
            <w:r w:rsidRPr="00982F63">
              <w:rPr>
                <w:sz w:val="22"/>
                <w:szCs w:val="22"/>
              </w:rPr>
              <w:t>0,5 puntos</w:t>
            </w:r>
          </w:p>
        </w:tc>
      </w:tr>
      <w:tr w:rsidR="00B62072" w:rsidRPr="00982F63" w:rsidTr="00931661">
        <w:tc>
          <w:tcPr>
            <w:tcW w:w="4550" w:type="dxa"/>
          </w:tcPr>
          <w:p w:rsidR="00B62072" w:rsidRPr="00982F63" w:rsidRDefault="00B62072" w:rsidP="00931661">
            <w:pPr>
              <w:jc w:val="both"/>
              <w:rPr>
                <w:sz w:val="22"/>
                <w:szCs w:val="22"/>
              </w:rPr>
            </w:pPr>
            <w:r w:rsidRPr="00982F63">
              <w:rPr>
                <w:sz w:val="22"/>
                <w:szCs w:val="22"/>
              </w:rPr>
              <w:t>De 15 meses y un día a 18 meses (en los últimos 18 meses)</w:t>
            </w:r>
          </w:p>
        </w:tc>
        <w:tc>
          <w:tcPr>
            <w:tcW w:w="4456" w:type="dxa"/>
          </w:tcPr>
          <w:p w:rsidR="00B62072" w:rsidRPr="00982F63" w:rsidRDefault="00B62072" w:rsidP="00931661">
            <w:pPr>
              <w:jc w:val="both"/>
              <w:rPr>
                <w:sz w:val="22"/>
                <w:szCs w:val="22"/>
              </w:rPr>
            </w:pPr>
            <w:r w:rsidRPr="00982F63">
              <w:rPr>
                <w:sz w:val="22"/>
                <w:szCs w:val="22"/>
              </w:rPr>
              <w:t>1 puntos</w:t>
            </w:r>
          </w:p>
        </w:tc>
      </w:tr>
    </w:tbl>
    <w:p w:rsidR="00B62072" w:rsidRPr="00982F63" w:rsidRDefault="00B62072" w:rsidP="00B62072">
      <w:pPr>
        <w:ind w:left="1110"/>
        <w:jc w:val="both"/>
        <w:rPr>
          <w:b/>
        </w:rPr>
      </w:pPr>
    </w:p>
    <w:p w:rsidR="00B62072" w:rsidRPr="00982F63" w:rsidRDefault="00B62072" w:rsidP="00B62072">
      <w:pPr>
        <w:jc w:val="both"/>
      </w:pPr>
      <w:r w:rsidRPr="00982F63">
        <w:rPr>
          <w:b/>
        </w:rPr>
        <w:t>f)</w:t>
      </w:r>
      <w:r w:rsidRPr="00982F63">
        <w:t xml:space="preserve">.- </w:t>
      </w:r>
      <w:r w:rsidRPr="00982F63">
        <w:rPr>
          <w:b/>
        </w:rPr>
        <w:t>Puntuación por no haber participado en el Plan de Empleo Municipal 2015:</w:t>
      </w:r>
    </w:p>
    <w:p w:rsidR="00B62072" w:rsidRPr="00982F63" w:rsidRDefault="00B62072" w:rsidP="00B62072">
      <w:pPr>
        <w:pStyle w:val="Textoindependiente2"/>
        <w:rPr>
          <w:rFonts w:ascii="Calibri" w:hAnsi="Calibri" w:cs="Arial"/>
          <w:sz w:val="22"/>
          <w:szCs w:val="22"/>
        </w:rPr>
      </w:pPr>
      <w:r w:rsidRPr="00982F63">
        <w:rPr>
          <w:rFonts w:ascii="Calibri" w:hAnsi="Calibri" w:cs="Arial"/>
          <w:sz w:val="22"/>
          <w:szCs w:val="22"/>
        </w:rPr>
        <w:t xml:space="preserve">Las personas solicitantes de este Plan de Empleo que no hayan participado en el Plan de Empleo Municipal 2015, se les sumará  </w:t>
      </w:r>
      <w:r w:rsidRPr="00982F63">
        <w:rPr>
          <w:rFonts w:ascii="Calibri" w:hAnsi="Calibri" w:cs="Arial"/>
          <w:b/>
          <w:sz w:val="22"/>
          <w:szCs w:val="22"/>
        </w:rPr>
        <w:t>1</w:t>
      </w:r>
      <w:r w:rsidRPr="00982F63">
        <w:rPr>
          <w:rFonts w:ascii="Calibri" w:hAnsi="Calibri" w:cs="Arial"/>
          <w:sz w:val="22"/>
          <w:szCs w:val="22"/>
        </w:rPr>
        <w:t xml:space="preserve"> punto adicional.</w:t>
      </w:r>
    </w:p>
    <w:p w:rsidR="00B62072" w:rsidRPr="00982F63" w:rsidRDefault="00B62072" w:rsidP="00B62072">
      <w:pPr>
        <w:pStyle w:val="Textoindependiente2"/>
        <w:rPr>
          <w:rFonts w:ascii="Calibri" w:hAnsi="Calibri" w:cs="Arial"/>
          <w:sz w:val="22"/>
          <w:szCs w:val="22"/>
        </w:rPr>
      </w:pPr>
    </w:p>
    <w:p w:rsidR="00B62072" w:rsidRPr="00982F63" w:rsidRDefault="00B62072" w:rsidP="00B62072">
      <w:pPr>
        <w:pStyle w:val="Textoindependiente2"/>
        <w:rPr>
          <w:rFonts w:ascii="Calibri" w:hAnsi="Calibri" w:cs="Arial"/>
          <w:sz w:val="22"/>
          <w:szCs w:val="22"/>
        </w:rPr>
      </w:pPr>
      <w:r w:rsidRPr="00982F63">
        <w:rPr>
          <w:b/>
          <w:sz w:val="22"/>
          <w:szCs w:val="22"/>
        </w:rPr>
        <w:t>g)</w:t>
      </w:r>
      <w:r w:rsidRPr="00982F63">
        <w:rPr>
          <w:sz w:val="22"/>
          <w:szCs w:val="22"/>
        </w:rPr>
        <w:t xml:space="preserve">.- </w:t>
      </w:r>
      <w:r w:rsidRPr="00982F63">
        <w:rPr>
          <w:b/>
          <w:sz w:val="22"/>
          <w:szCs w:val="22"/>
        </w:rPr>
        <w:t>Puntuación en función del grado de discapacidad:</w:t>
      </w:r>
    </w:p>
    <w:p w:rsidR="00B62072" w:rsidRPr="00982F63" w:rsidRDefault="00B62072" w:rsidP="00B62072">
      <w:pPr>
        <w:jc w:val="both"/>
      </w:pPr>
    </w:p>
    <w:tbl>
      <w:tblPr>
        <w:tblStyle w:val="Tablaconcuadrcula"/>
        <w:tblW w:w="0" w:type="auto"/>
        <w:tblInd w:w="1110" w:type="dxa"/>
        <w:tblLook w:val="04A0" w:firstRow="1" w:lastRow="0" w:firstColumn="1" w:lastColumn="0" w:noHBand="0" w:noVBand="1"/>
      </w:tblPr>
      <w:tblGrid>
        <w:gridCol w:w="4550"/>
        <w:gridCol w:w="4456"/>
      </w:tblGrid>
      <w:tr w:rsidR="00B62072" w:rsidRPr="00982F63" w:rsidTr="00931661">
        <w:tc>
          <w:tcPr>
            <w:tcW w:w="4550" w:type="dxa"/>
          </w:tcPr>
          <w:p w:rsidR="00B62072" w:rsidRPr="00982F63" w:rsidRDefault="00B62072" w:rsidP="00931661">
            <w:pPr>
              <w:jc w:val="center"/>
              <w:rPr>
                <w:b/>
                <w:sz w:val="22"/>
                <w:szCs w:val="22"/>
                <w:u w:val="single"/>
              </w:rPr>
            </w:pPr>
            <w:r w:rsidRPr="00982F63">
              <w:rPr>
                <w:b/>
                <w:sz w:val="22"/>
                <w:szCs w:val="22"/>
                <w:u w:val="single"/>
              </w:rPr>
              <w:t>GRADO DE DISCAPACIDAD</w:t>
            </w:r>
          </w:p>
        </w:tc>
        <w:tc>
          <w:tcPr>
            <w:tcW w:w="4456" w:type="dxa"/>
          </w:tcPr>
          <w:p w:rsidR="00B62072" w:rsidRPr="00982F63" w:rsidRDefault="00B62072" w:rsidP="00931661">
            <w:pPr>
              <w:jc w:val="center"/>
              <w:rPr>
                <w:b/>
                <w:sz w:val="22"/>
                <w:szCs w:val="22"/>
                <w:u w:val="single"/>
              </w:rPr>
            </w:pPr>
            <w:r w:rsidRPr="00982F63">
              <w:rPr>
                <w:b/>
                <w:sz w:val="22"/>
                <w:szCs w:val="22"/>
                <w:u w:val="single"/>
              </w:rPr>
              <w:t>PUNTOS</w:t>
            </w:r>
          </w:p>
        </w:tc>
      </w:tr>
      <w:tr w:rsidR="00B62072" w:rsidRPr="00982F63" w:rsidTr="00931661">
        <w:tc>
          <w:tcPr>
            <w:tcW w:w="4550" w:type="dxa"/>
          </w:tcPr>
          <w:p w:rsidR="00B62072" w:rsidRPr="00982F63" w:rsidRDefault="00B62072" w:rsidP="00931661">
            <w:pPr>
              <w:jc w:val="both"/>
              <w:rPr>
                <w:sz w:val="22"/>
                <w:szCs w:val="22"/>
              </w:rPr>
            </w:pPr>
            <w:r w:rsidRPr="00982F63">
              <w:rPr>
                <w:sz w:val="22"/>
                <w:szCs w:val="22"/>
              </w:rPr>
              <w:t>Igual al 33%</w:t>
            </w:r>
          </w:p>
        </w:tc>
        <w:tc>
          <w:tcPr>
            <w:tcW w:w="4456" w:type="dxa"/>
          </w:tcPr>
          <w:p w:rsidR="00B62072" w:rsidRPr="00982F63" w:rsidRDefault="00B62072" w:rsidP="00931661">
            <w:pPr>
              <w:jc w:val="both"/>
              <w:rPr>
                <w:sz w:val="22"/>
                <w:szCs w:val="22"/>
              </w:rPr>
            </w:pPr>
            <w:r w:rsidRPr="00982F63">
              <w:rPr>
                <w:sz w:val="22"/>
                <w:szCs w:val="22"/>
              </w:rPr>
              <w:t>1 puntos</w:t>
            </w:r>
          </w:p>
        </w:tc>
      </w:tr>
      <w:tr w:rsidR="00B62072" w:rsidRPr="00982F63" w:rsidTr="00931661">
        <w:tc>
          <w:tcPr>
            <w:tcW w:w="4550" w:type="dxa"/>
          </w:tcPr>
          <w:p w:rsidR="00B62072" w:rsidRPr="00982F63" w:rsidRDefault="00B62072" w:rsidP="00931661">
            <w:pPr>
              <w:jc w:val="both"/>
              <w:rPr>
                <w:sz w:val="22"/>
                <w:szCs w:val="22"/>
              </w:rPr>
            </w:pPr>
            <w:r w:rsidRPr="00982F63">
              <w:rPr>
                <w:sz w:val="22"/>
                <w:szCs w:val="22"/>
              </w:rPr>
              <w:t>Del 34% al 66%</w:t>
            </w:r>
          </w:p>
        </w:tc>
        <w:tc>
          <w:tcPr>
            <w:tcW w:w="4456" w:type="dxa"/>
          </w:tcPr>
          <w:p w:rsidR="00B62072" w:rsidRPr="00982F63" w:rsidRDefault="00B62072" w:rsidP="00931661">
            <w:pPr>
              <w:jc w:val="both"/>
              <w:rPr>
                <w:sz w:val="22"/>
                <w:szCs w:val="22"/>
              </w:rPr>
            </w:pPr>
            <w:r w:rsidRPr="00982F63">
              <w:rPr>
                <w:sz w:val="22"/>
                <w:szCs w:val="22"/>
              </w:rPr>
              <w:t>2 puntos</w:t>
            </w:r>
          </w:p>
        </w:tc>
      </w:tr>
      <w:tr w:rsidR="00B62072" w:rsidRPr="00982F63" w:rsidTr="00931661">
        <w:tc>
          <w:tcPr>
            <w:tcW w:w="4550" w:type="dxa"/>
          </w:tcPr>
          <w:p w:rsidR="00B62072" w:rsidRPr="00982F63" w:rsidRDefault="00B62072" w:rsidP="00931661">
            <w:pPr>
              <w:jc w:val="both"/>
              <w:rPr>
                <w:sz w:val="22"/>
                <w:szCs w:val="22"/>
              </w:rPr>
            </w:pPr>
            <w:r w:rsidRPr="00982F63">
              <w:rPr>
                <w:sz w:val="22"/>
                <w:szCs w:val="22"/>
              </w:rPr>
              <w:t>Más del 66%</w:t>
            </w:r>
          </w:p>
        </w:tc>
        <w:tc>
          <w:tcPr>
            <w:tcW w:w="4456" w:type="dxa"/>
          </w:tcPr>
          <w:p w:rsidR="00B62072" w:rsidRPr="00982F63" w:rsidRDefault="00B62072" w:rsidP="00931661">
            <w:pPr>
              <w:jc w:val="both"/>
              <w:rPr>
                <w:sz w:val="22"/>
                <w:szCs w:val="22"/>
              </w:rPr>
            </w:pPr>
            <w:r w:rsidRPr="00982F63">
              <w:rPr>
                <w:sz w:val="22"/>
                <w:szCs w:val="22"/>
              </w:rPr>
              <w:t>3 puntos</w:t>
            </w:r>
          </w:p>
        </w:tc>
      </w:tr>
    </w:tbl>
    <w:p w:rsidR="00B62072" w:rsidRPr="00982F63" w:rsidRDefault="00B62072" w:rsidP="00B62072">
      <w:pPr>
        <w:jc w:val="both"/>
      </w:pPr>
    </w:p>
    <w:p w:rsidR="00B62072" w:rsidRPr="00982F63" w:rsidRDefault="00B62072" w:rsidP="00B62072">
      <w:pPr>
        <w:jc w:val="both"/>
      </w:pPr>
      <w:r w:rsidRPr="00982F63">
        <w:rPr>
          <w:b/>
        </w:rPr>
        <w:t>h).-</w:t>
      </w:r>
      <w:r w:rsidRPr="00982F63">
        <w:t xml:space="preserve"> </w:t>
      </w:r>
      <w:r w:rsidRPr="00982F63">
        <w:rPr>
          <w:b/>
        </w:rPr>
        <w:t>En</w:t>
      </w:r>
      <w:r w:rsidRPr="00982F63">
        <w:t xml:space="preserve"> </w:t>
      </w:r>
      <w:r w:rsidRPr="00982F63">
        <w:rPr>
          <w:b/>
        </w:rPr>
        <w:t>igualdad de puntuaciones</w:t>
      </w:r>
      <w:r w:rsidRPr="00982F63">
        <w:t>, se priorizarán las siguientes circunstancias:</w:t>
      </w:r>
    </w:p>
    <w:p w:rsidR="00B62072" w:rsidRPr="00982F63" w:rsidRDefault="00B62072" w:rsidP="00B62072">
      <w:pPr>
        <w:ind w:firstLine="708"/>
        <w:jc w:val="both"/>
      </w:pPr>
      <w:r w:rsidRPr="00982F63">
        <w:t xml:space="preserve">1ª.- </w:t>
      </w:r>
      <w:r w:rsidR="004C2753">
        <w:t>Mujeres con respecto a hombres</w:t>
      </w:r>
      <w:r w:rsidR="00361993">
        <w:t>,</w:t>
      </w:r>
      <w:r w:rsidR="004C2753">
        <w:t xml:space="preserve"> por tener éstas un mayor índice de desempleo</w:t>
      </w:r>
      <w:r w:rsidRPr="00982F63">
        <w:t xml:space="preserve">. </w:t>
      </w:r>
    </w:p>
    <w:p w:rsidR="00B62072" w:rsidRPr="00982F63" w:rsidRDefault="00B62072" w:rsidP="00B62072">
      <w:pPr>
        <w:ind w:firstLine="708"/>
        <w:jc w:val="both"/>
      </w:pPr>
      <w:r w:rsidRPr="00982F63">
        <w:t>2º.- Mayores de 45 años.</w:t>
      </w:r>
    </w:p>
    <w:p w:rsidR="00B62072" w:rsidRPr="00982F63" w:rsidRDefault="00B62072" w:rsidP="00B62072">
      <w:pPr>
        <w:jc w:val="both"/>
      </w:pPr>
      <w:r w:rsidRPr="00982F63">
        <w:rPr>
          <w:b/>
        </w:rPr>
        <w:t>3.-</w:t>
      </w:r>
      <w:r w:rsidRPr="00982F63">
        <w:t xml:space="preserve"> </w:t>
      </w:r>
      <w:r w:rsidRPr="00982F63">
        <w:rPr>
          <w:b/>
        </w:rPr>
        <w:t>Adjudicación de puesto de trabajo</w:t>
      </w:r>
      <w:r w:rsidRPr="00982F63">
        <w:t>:</w:t>
      </w:r>
    </w:p>
    <w:p w:rsidR="00B62072" w:rsidRPr="00982F63" w:rsidRDefault="00B62072" w:rsidP="00B62072">
      <w:pPr>
        <w:jc w:val="both"/>
      </w:pPr>
      <w:r w:rsidRPr="00982F63">
        <w:t>La Comisión Local de Selección adjudicará los puestos de trabajo en función de la idoneidad y necesidades de ca</w:t>
      </w:r>
      <w:r w:rsidR="00414462">
        <w:t>da departamento municipal, pudie</w:t>
      </w:r>
      <w:r w:rsidRPr="00982F63">
        <w:t>ndo asignar al participante otro puesto distinto al demandado en la solicitud.</w:t>
      </w:r>
    </w:p>
    <w:p w:rsidR="00B62072" w:rsidRPr="00982F63" w:rsidRDefault="00B62072" w:rsidP="00B62072">
      <w:pPr>
        <w:jc w:val="both"/>
        <w:rPr>
          <w:b/>
        </w:rPr>
      </w:pPr>
      <w:r w:rsidRPr="00982F63">
        <w:rPr>
          <w:b/>
        </w:rPr>
        <w:t>4.- No se seleccionará en ningún caso a más de un miembro de la misma unidad familiar.</w:t>
      </w:r>
    </w:p>
    <w:p w:rsidR="00B62072" w:rsidRPr="00982F63" w:rsidRDefault="00B62072" w:rsidP="00B62072">
      <w:pPr>
        <w:pStyle w:val="Textoindependiente3"/>
        <w:rPr>
          <w:rFonts w:ascii="Calibri" w:hAnsi="Calibri"/>
          <w:sz w:val="22"/>
          <w:szCs w:val="22"/>
          <w:u w:val="single"/>
        </w:rPr>
      </w:pPr>
    </w:p>
    <w:p w:rsidR="00B62072" w:rsidRPr="00976DE9" w:rsidRDefault="00B62072" w:rsidP="00B62072">
      <w:pPr>
        <w:pStyle w:val="Textoindependiente3"/>
        <w:rPr>
          <w:rFonts w:ascii="Calibri" w:hAnsi="Calibri"/>
          <w:u w:val="single"/>
        </w:rPr>
      </w:pPr>
      <w:r w:rsidRPr="00976DE9">
        <w:rPr>
          <w:rFonts w:ascii="Calibri" w:hAnsi="Calibri"/>
          <w:u w:val="single"/>
        </w:rPr>
        <w:t>OCTAVO. Relación de aprobadas/os  y formalización del contrato</w:t>
      </w:r>
    </w:p>
    <w:p w:rsidR="00B62072" w:rsidRPr="00982F63" w:rsidRDefault="00B62072" w:rsidP="00B62072">
      <w:pPr>
        <w:pStyle w:val="Textoindependiente3"/>
        <w:rPr>
          <w:rFonts w:ascii="Calibri" w:hAnsi="Calibri"/>
          <w:sz w:val="22"/>
          <w:szCs w:val="22"/>
        </w:rPr>
      </w:pPr>
    </w:p>
    <w:p w:rsidR="00B62072" w:rsidRPr="00982F63" w:rsidRDefault="00B62072" w:rsidP="00B62072">
      <w:pPr>
        <w:jc w:val="both"/>
      </w:pPr>
      <w:r w:rsidRPr="00982F63">
        <w:t xml:space="preserve">Una vez terminada la </w:t>
      </w:r>
      <w:proofErr w:type="spellStart"/>
      <w:r w:rsidRPr="00982F63">
        <w:t>baremación</w:t>
      </w:r>
      <w:proofErr w:type="spellEnd"/>
      <w:r w:rsidRPr="00982F63">
        <w:t xml:space="preserve"> de las solicitudes,  en función del</w:t>
      </w:r>
      <w:r w:rsidRPr="00982F63">
        <w:rPr>
          <w:b/>
          <w:bCs/>
        </w:rPr>
        <w:t xml:space="preserve"> </w:t>
      </w:r>
      <w:r w:rsidRPr="00982F63">
        <w:rPr>
          <w:b/>
          <w:bCs/>
          <w:u w:val="single"/>
        </w:rPr>
        <w:t>número de asignación del registro de su solicitud</w:t>
      </w:r>
      <w:r w:rsidRPr="00982F63">
        <w:t xml:space="preserve">,  y por orden de puntuación, la Comisión Local de Selección hará pública la relación personas seleccionadas exponiéndose en el tablón de anuncios del Ayuntamiento, en el Centro de Empresas y en la página web www.azuqueca.es. </w:t>
      </w:r>
    </w:p>
    <w:p w:rsidR="00B62072" w:rsidRPr="00982F63" w:rsidRDefault="00B62072" w:rsidP="00B62072">
      <w:pPr>
        <w:jc w:val="both"/>
      </w:pPr>
      <w:r w:rsidRPr="00982F63">
        <w:lastRenderedPageBreak/>
        <w:t xml:space="preserve">El plazo de presentación de alegaciones será de </w:t>
      </w:r>
      <w:r w:rsidRPr="00982F63">
        <w:rPr>
          <w:b/>
        </w:rPr>
        <w:t>TRES días laborables</w:t>
      </w:r>
      <w:r w:rsidRPr="00982F63">
        <w:t xml:space="preserve"> tras su publicación. Tras este plazo se publicará la lista definitiva.</w:t>
      </w:r>
    </w:p>
    <w:p w:rsidR="00B62072" w:rsidRPr="00982F63" w:rsidRDefault="00B62072" w:rsidP="00B62072">
      <w:pPr>
        <w:jc w:val="both"/>
        <w:rPr>
          <w:color w:val="000000"/>
        </w:rPr>
      </w:pPr>
      <w:r w:rsidRPr="00982F63">
        <w:t>Las personas aspirantes que  no hayan sido seleccionas pasarán según el orden de puntuación a una lista de suplentes y serán llamadas por riguroso orden en el supuesto de producirse alguna baja entre las personas titulares.</w:t>
      </w:r>
      <w:r w:rsidRPr="00982F63">
        <w:rPr>
          <w:color w:val="000000"/>
        </w:rPr>
        <w:t xml:space="preserve"> </w:t>
      </w:r>
    </w:p>
    <w:p w:rsidR="00B62072" w:rsidRPr="00976DE9" w:rsidRDefault="00B62072" w:rsidP="00B62072">
      <w:pPr>
        <w:jc w:val="both"/>
        <w:rPr>
          <w:b/>
          <w:sz w:val="24"/>
          <w:szCs w:val="24"/>
          <w:u w:val="single"/>
        </w:rPr>
      </w:pPr>
      <w:r w:rsidRPr="00976DE9">
        <w:rPr>
          <w:b/>
          <w:sz w:val="24"/>
          <w:szCs w:val="24"/>
          <w:u w:val="single"/>
        </w:rPr>
        <w:t>NOVENO. Incidencias</w:t>
      </w:r>
    </w:p>
    <w:p w:rsidR="00B62072" w:rsidRPr="00982F63" w:rsidRDefault="00B62072" w:rsidP="00B62072">
      <w:pPr>
        <w:jc w:val="both"/>
      </w:pPr>
      <w:r w:rsidRPr="00982F63">
        <w:t>Las presentes Bases y Convocatoria podrán ser impugnadas de conformidad con lo establecido en la Ley 30/1992, de 26 de noviembre, de Régimen Jurídico de la Administraciones Públicas y del Procedimiento Administrativo Común.</w:t>
      </w:r>
    </w:p>
    <w:p w:rsidR="00B62072" w:rsidRPr="00982F63" w:rsidRDefault="00B62072" w:rsidP="00B62072">
      <w:pPr>
        <w:jc w:val="both"/>
      </w:pPr>
      <w:r w:rsidRPr="00982F63">
        <w:t>Contra la Convocatoria y sus Bases aprobadas por la Junta de Gobierno Local, se podrá interponer recurso de reposición ante la Alcaldía.</w:t>
      </w:r>
    </w:p>
    <w:p w:rsidR="00EB6942" w:rsidRDefault="00EB6942" w:rsidP="00EB32EF">
      <w:pPr>
        <w:jc w:val="center"/>
      </w:pPr>
    </w:p>
    <w:p w:rsidR="00B62072" w:rsidRPr="00982F63" w:rsidRDefault="00B62072" w:rsidP="00EB32EF">
      <w:pPr>
        <w:jc w:val="center"/>
      </w:pPr>
      <w:r w:rsidRPr="00EB32EF">
        <w:t>Azuqu</w:t>
      </w:r>
      <w:r w:rsidR="00B5215B">
        <w:t xml:space="preserve">eca de Henares, a 10 </w:t>
      </w:r>
      <w:bookmarkStart w:id="0" w:name="_GoBack"/>
      <w:bookmarkEnd w:id="0"/>
      <w:r w:rsidR="00EB32EF">
        <w:t xml:space="preserve"> de febrero </w:t>
      </w:r>
      <w:r w:rsidRPr="00EB32EF">
        <w:t>de 2016</w:t>
      </w:r>
    </w:p>
    <w:p w:rsidR="00B62072" w:rsidRPr="00982F63" w:rsidRDefault="00B62072" w:rsidP="00B62072">
      <w:pPr>
        <w:jc w:val="both"/>
      </w:pPr>
    </w:p>
    <w:p w:rsidR="00B62072" w:rsidRPr="00EB32EF" w:rsidRDefault="00B62072" w:rsidP="00B62072">
      <w:pPr>
        <w:jc w:val="center"/>
        <w:rPr>
          <w:b/>
        </w:rPr>
      </w:pPr>
      <w:r w:rsidRPr="00EB32EF">
        <w:rPr>
          <w:b/>
        </w:rPr>
        <w:t>EL ALCALDE-PRESIDENTE</w:t>
      </w:r>
    </w:p>
    <w:p w:rsidR="00B62072" w:rsidRPr="00982F63" w:rsidRDefault="00B62072" w:rsidP="00B62072">
      <w:pPr>
        <w:jc w:val="center"/>
        <w:rPr>
          <w:b/>
        </w:rPr>
      </w:pPr>
      <w:r w:rsidRPr="00EB32EF">
        <w:rPr>
          <w:b/>
        </w:rPr>
        <w:t>D. José Luís Blanco Moreno</w:t>
      </w:r>
    </w:p>
    <w:p w:rsidR="001E1740" w:rsidRDefault="001E1740"/>
    <w:sectPr w:rsidR="001E1740" w:rsidSect="00982F63">
      <w:headerReference w:type="default" r:id="rId11"/>
      <w:footerReference w:type="default" r:id="rId12"/>
      <w:pgSz w:w="11906" w:h="16838"/>
      <w:pgMar w:top="2952" w:right="991"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B4" w:rsidRDefault="00F02CB4" w:rsidP="00B62072">
      <w:pPr>
        <w:spacing w:after="0" w:line="240" w:lineRule="auto"/>
      </w:pPr>
      <w:r>
        <w:separator/>
      </w:r>
    </w:p>
  </w:endnote>
  <w:endnote w:type="continuationSeparator" w:id="0">
    <w:p w:rsidR="00F02CB4" w:rsidRDefault="00F02CB4" w:rsidP="00B6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644434"/>
      <w:docPartObj>
        <w:docPartGallery w:val="Page Numbers (Bottom of Page)"/>
        <w:docPartUnique/>
      </w:docPartObj>
    </w:sdtPr>
    <w:sdtContent>
      <w:p w:rsidR="00FD61CA" w:rsidRDefault="00FD61CA">
        <w:pPr>
          <w:pStyle w:val="Piedepgina"/>
        </w:pPr>
        <w:r>
          <w:fldChar w:fldCharType="begin"/>
        </w:r>
        <w:r>
          <w:instrText>PAGE   \* MERGEFORMAT</w:instrText>
        </w:r>
        <w:r>
          <w:fldChar w:fldCharType="separate"/>
        </w:r>
        <w:r w:rsidR="00B5215B">
          <w:rPr>
            <w:noProof/>
          </w:rPr>
          <w:t>8</w:t>
        </w:r>
        <w:r>
          <w:fldChar w:fldCharType="end"/>
        </w:r>
      </w:p>
    </w:sdtContent>
  </w:sdt>
  <w:p w:rsidR="00FD61CA" w:rsidRDefault="00FD61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B4" w:rsidRDefault="00F02CB4" w:rsidP="00B62072">
      <w:pPr>
        <w:spacing w:after="0" w:line="240" w:lineRule="auto"/>
      </w:pPr>
      <w:r>
        <w:separator/>
      </w:r>
    </w:p>
  </w:footnote>
  <w:footnote w:type="continuationSeparator" w:id="0">
    <w:p w:rsidR="00F02CB4" w:rsidRDefault="00F02CB4" w:rsidP="00B62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72" w:rsidRDefault="00B62072">
    <w:pPr>
      <w:pStyle w:val="Encabezado"/>
    </w:pPr>
  </w:p>
  <w:p w:rsidR="00B62072" w:rsidRDefault="00B62072">
    <w:pPr>
      <w:pStyle w:val="Encabezado"/>
    </w:pPr>
    <w:r>
      <w:rPr>
        <w:noProof/>
        <w:lang w:eastAsia="es-ES"/>
      </w:rPr>
      <w:drawing>
        <wp:inline distT="0" distB="0" distL="0" distR="0" wp14:anchorId="401FE153" wp14:editId="2214032C">
          <wp:extent cx="1504950" cy="712019"/>
          <wp:effectExtent l="0" t="0" r="0" b="0"/>
          <wp:docPr id="2" name="Imagen 2" descr="C:\Users\nuriatr\Desktop\LOGOS\NUEVOS LOGOS AYTO AZUQUECA\logo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riatr\Desktop\LOGOS\NUEVOS LOGOS AYTO AZUQUECA\logo vertic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12019"/>
                  </a:xfrm>
                  <a:prstGeom prst="rect">
                    <a:avLst/>
                  </a:prstGeom>
                  <a:noFill/>
                  <a:ln>
                    <a:noFill/>
                  </a:ln>
                </pic:spPr>
              </pic:pic>
            </a:graphicData>
          </a:graphic>
        </wp:inline>
      </w:drawing>
    </w:r>
    <w:r>
      <w:rPr>
        <w:b/>
        <w:bCs/>
        <w:noProof/>
        <w:lang w:eastAsia="es-ES"/>
      </w:rPr>
      <w:t xml:space="preserve"> </w:t>
    </w:r>
    <w:r w:rsidR="00C8564E">
      <w:rPr>
        <w:b/>
        <w:bCs/>
        <w:noProof/>
        <w:lang w:eastAsia="es-ES"/>
      </w:rPr>
      <w:t xml:space="preserve">         </w:t>
    </w:r>
    <w:r>
      <w:rPr>
        <w:b/>
        <w:bCs/>
        <w:noProof/>
        <w:lang w:eastAsia="es-ES"/>
      </w:rPr>
      <w:drawing>
        <wp:inline distT="0" distB="0" distL="0" distR="0" wp14:anchorId="74CA768A" wp14:editId="163277E2">
          <wp:extent cx="1123950" cy="800100"/>
          <wp:effectExtent l="0" t="0" r="0" b="0"/>
          <wp:docPr id="1" name="Imagen 1" descr="C:\Users\nuriatr\Desktop\LOGOS\Fondo Social Europe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iatr\Desktop\LOGOS\Fondo Social Europe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r>
      <w:rPr>
        <w:noProof/>
        <w:color w:val="0000FF"/>
        <w:lang w:eastAsia="es-ES"/>
      </w:rPr>
      <w:t xml:space="preserve"> </w:t>
    </w:r>
    <w:r w:rsidR="00C8564E">
      <w:rPr>
        <w:noProof/>
        <w:color w:val="0000FF"/>
        <w:lang w:eastAsia="es-ES"/>
      </w:rPr>
      <w:t xml:space="preserve">      </w:t>
    </w:r>
    <w:r>
      <w:rPr>
        <w:noProof/>
        <w:color w:val="0000FF"/>
        <w:lang w:eastAsia="es-ES"/>
      </w:rPr>
      <w:drawing>
        <wp:inline distT="0" distB="0" distL="0" distR="0" wp14:anchorId="292DD45F" wp14:editId="5E390DFC">
          <wp:extent cx="1028700" cy="1028700"/>
          <wp:effectExtent l="0" t="0" r="0" b="0"/>
          <wp:docPr id="4" name="Imagen 4" descr="http://www.grupoavalon.es/sites/avalon/files/images/logo-DipGuadalajara.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rupoavalon.es/sites/avalon/files/images/logo-DipGuadalajara.gif">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noProof/>
        <w:lang w:eastAsia="es-ES"/>
      </w:rPr>
      <w:t xml:space="preserve">        </w:t>
    </w:r>
    <w:r w:rsidR="00C8564E">
      <w:rPr>
        <w:noProof/>
        <w:lang w:eastAsia="es-ES"/>
      </w:rPr>
      <w:t xml:space="preserve">   </w:t>
    </w:r>
    <w:r>
      <w:rPr>
        <w:noProof/>
        <w:lang w:eastAsia="es-ES"/>
      </w:rPr>
      <w:drawing>
        <wp:inline distT="0" distB="0" distL="0" distR="0" wp14:anchorId="4DDA75B5" wp14:editId="50E26F94">
          <wp:extent cx="1374931" cy="885825"/>
          <wp:effectExtent l="0" t="0" r="0" b="0"/>
          <wp:docPr id="6" name="Imagen 6" descr="C:\Users\nuriatr\Desktop\LOGOS\Logo JC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uriatr\Desktop\LOGOS\Logo JCC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931"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F2409"/>
    <w:multiLevelType w:val="multilevel"/>
    <w:tmpl w:val="61C08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6265EB8"/>
    <w:multiLevelType w:val="hybridMultilevel"/>
    <w:tmpl w:val="2AB4B4D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72"/>
    <w:rsid w:val="00067925"/>
    <w:rsid w:val="000B61C5"/>
    <w:rsid w:val="000E0600"/>
    <w:rsid w:val="0019780B"/>
    <w:rsid w:val="001E1740"/>
    <w:rsid w:val="00361993"/>
    <w:rsid w:val="00414462"/>
    <w:rsid w:val="004C2753"/>
    <w:rsid w:val="00867B91"/>
    <w:rsid w:val="00976DE9"/>
    <w:rsid w:val="00982F63"/>
    <w:rsid w:val="00A56B1B"/>
    <w:rsid w:val="00B5215B"/>
    <w:rsid w:val="00B62072"/>
    <w:rsid w:val="00C8564E"/>
    <w:rsid w:val="00CB7E70"/>
    <w:rsid w:val="00CF2D07"/>
    <w:rsid w:val="00D75B32"/>
    <w:rsid w:val="00EB32EF"/>
    <w:rsid w:val="00EB6942"/>
    <w:rsid w:val="00ED3560"/>
    <w:rsid w:val="00F02CB4"/>
    <w:rsid w:val="00F325E7"/>
    <w:rsid w:val="00FD6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72"/>
    <w:rPr>
      <w:rFonts w:ascii="Calibri" w:eastAsia="Calibri" w:hAnsi="Calibri" w:cs="Times New Roman"/>
    </w:rPr>
  </w:style>
  <w:style w:type="paragraph" w:styleId="Ttulo5">
    <w:name w:val="heading 5"/>
    <w:basedOn w:val="Normal"/>
    <w:next w:val="Normal"/>
    <w:link w:val="Ttulo5Car"/>
    <w:qFormat/>
    <w:rsid w:val="00B62072"/>
    <w:pPr>
      <w:keepNext/>
      <w:jc w:val="both"/>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62072"/>
    <w:rPr>
      <w:rFonts w:ascii="Calibri" w:eastAsia="Calibri" w:hAnsi="Calibri" w:cs="Times New Roman"/>
      <w:b/>
    </w:rPr>
  </w:style>
  <w:style w:type="character" w:styleId="Hipervnculo">
    <w:name w:val="Hyperlink"/>
    <w:semiHidden/>
    <w:rsid w:val="00B62072"/>
    <w:rPr>
      <w:color w:val="0000FF"/>
      <w:u w:val="single"/>
    </w:rPr>
  </w:style>
  <w:style w:type="paragraph" w:styleId="Textoindependiente2">
    <w:name w:val="Body Text 2"/>
    <w:basedOn w:val="Normal"/>
    <w:link w:val="Textoindependiente2Car"/>
    <w:semiHidden/>
    <w:rsid w:val="00B62072"/>
    <w:pPr>
      <w:spacing w:after="0" w:line="240" w:lineRule="auto"/>
      <w:jc w:val="both"/>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semiHidden/>
    <w:rsid w:val="00B62072"/>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B62072"/>
    <w:pPr>
      <w:spacing w:after="0" w:line="240" w:lineRule="auto"/>
      <w:jc w:val="both"/>
    </w:pPr>
    <w:rPr>
      <w:rFonts w:ascii="Arial" w:eastAsia="Times New Roman" w:hAnsi="Arial" w:cs="Arial"/>
      <w:b/>
      <w:sz w:val="24"/>
      <w:szCs w:val="24"/>
      <w:lang w:eastAsia="es-ES"/>
    </w:rPr>
  </w:style>
  <w:style w:type="character" w:customStyle="1" w:styleId="Textoindependiente3Car">
    <w:name w:val="Texto independiente 3 Car"/>
    <w:basedOn w:val="Fuentedeprrafopredeter"/>
    <w:link w:val="Textoindependiente3"/>
    <w:semiHidden/>
    <w:rsid w:val="00B62072"/>
    <w:rPr>
      <w:rFonts w:ascii="Arial" w:eastAsia="Times New Roman" w:hAnsi="Arial" w:cs="Arial"/>
      <w:b/>
      <w:sz w:val="24"/>
      <w:szCs w:val="24"/>
      <w:lang w:eastAsia="es-ES"/>
    </w:rPr>
  </w:style>
  <w:style w:type="table" w:styleId="Tablaconcuadrcula">
    <w:name w:val="Table Grid"/>
    <w:basedOn w:val="Tablanormal"/>
    <w:uiPriority w:val="59"/>
    <w:rsid w:val="00B6207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20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2072"/>
    <w:rPr>
      <w:rFonts w:ascii="Calibri" w:eastAsia="Calibri" w:hAnsi="Calibri" w:cs="Times New Roman"/>
    </w:rPr>
  </w:style>
  <w:style w:type="paragraph" w:styleId="Piedepgina">
    <w:name w:val="footer"/>
    <w:basedOn w:val="Normal"/>
    <w:link w:val="PiedepginaCar"/>
    <w:uiPriority w:val="99"/>
    <w:unhideWhenUsed/>
    <w:rsid w:val="00B620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2072"/>
    <w:rPr>
      <w:rFonts w:ascii="Calibri" w:eastAsia="Calibri" w:hAnsi="Calibri" w:cs="Times New Roman"/>
    </w:rPr>
  </w:style>
  <w:style w:type="paragraph" w:styleId="Textodeglobo">
    <w:name w:val="Balloon Text"/>
    <w:basedOn w:val="Normal"/>
    <w:link w:val="TextodegloboCar"/>
    <w:uiPriority w:val="99"/>
    <w:semiHidden/>
    <w:unhideWhenUsed/>
    <w:rsid w:val="00B620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7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72"/>
    <w:rPr>
      <w:rFonts w:ascii="Calibri" w:eastAsia="Calibri" w:hAnsi="Calibri" w:cs="Times New Roman"/>
    </w:rPr>
  </w:style>
  <w:style w:type="paragraph" w:styleId="Ttulo5">
    <w:name w:val="heading 5"/>
    <w:basedOn w:val="Normal"/>
    <w:next w:val="Normal"/>
    <w:link w:val="Ttulo5Car"/>
    <w:qFormat/>
    <w:rsid w:val="00B62072"/>
    <w:pPr>
      <w:keepNext/>
      <w:jc w:val="both"/>
      <w:outlineLvl w:val="4"/>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B62072"/>
    <w:rPr>
      <w:rFonts w:ascii="Calibri" w:eastAsia="Calibri" w:hAnsi="Calibri" w:cs="Times New Roman"/>
      <w:b/>
    </w:rPr>
  </w:style>
  <w:style w:type="character" w:styleId="Hipervnculo">
    <w:name w:val="Hyperlink"/>
    <w:semiHidden/>
    <w:rsid w:val="00B62072"/>
    <w:rPr>
      <w:color w:val="0000FF"/>
      <w:u w:val="single"/>
    </w:rPr>
  </w:style>
  <w:style w:type="paragraph" w:styleId="Textoindependiente2">
    <w:name w:val="Body Text 2"/>
    <w:basedOn w:val="Normal"/>
    <w:link w:val="Textoindependiente2Car"/>
    <w:semiHidden/>
    <w:rsid w:val="00B62072"/>
    <w:pPr>
      <w:spacing w:after="0" w:line="240" w:lineRule="auto"/>
      <w:jc w:val="both"/>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semiHidden/>
    <w:rsid w:val="00B62072"/>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rsid w:val="00B62072"/>
    <w:pPr>
      <w:spacing w:after="0" w:line="240" w:lineRule="auto"/>
      <w:jc w:val="both"/>
    </w:pPr>
    <w:rPr>
      <w:rFonts w:ascii="Arial" w:eastAsia="Times New Roman" w:hAnsi="Arial" w:cs="Arial"/>
      <w:b/>
      <w:sz w:val="24"/>
      <w:szCs w:val="24"/>
      <w:lang w:eastAsia="es-ES"/>
    </w:rPr>
  </w:style>
  <w:style w:type="character" w:customStyle="1" w:styleId="Textoindependiente3Car">
    <w:name w:val="Texto independiente 3 Car"/>
    <w:basedOn w:val="Fuentedeprrafopredeter"/>
    <w:link w:val="Textoindependiente3"/>
    <w:semiHidden/>
    <w:rsid w:val="00B62072"/>
    <w:rPr>
      <w:rFonts w:ascii="Arial" w:eastAsia="Times New Roman" w:hAnsi="Arial" w:cs="Arial"/>
      <w:b/>
      <w:sz w:val="24"/>
      <w:szCs w:val="24"/>
      <w:lang w:eastAsia="es-ES"/>
    </w:rPr>
  </w:style>
  <w:style w:type="table" w:styleId="Tablaconcuadrcula">
    <w:name w:val="Table Grid"/>
    <w:basedOn w:val="Tablanormal"/>
    <w:uiPriority w:val="59"/>
    <w:rsid w:val="00B62072"/>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20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2072"/>
    <w:rPr>
      <w:rFonts w:ascii="Calibri" w:eastAsia="Calibri" w:hAnsi="Calibri" w:cs="Times New Roman"/>
    </w:rPr>
  </w:style>
  <w:style w:type="paragraph" w:styleId="Piedepgina">
    <w:name w:val="footer"/>
    <w:basedOn w:val="Normal"/>
    <w:link w:val="PiedepginaCar"/>
    <w:uiPriority w:val="99"/>
    <w:unhideWhenUsed/>
    <w:rsid w:val="00B620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2072"/>
    <w:rPr>
      <w:rFonts w:ascii="Calibri" w:eastAsia="Calibri" w:hAnsi="Calibri" w:cs="Times New Roman"/>
    </w:rPr>
  </w:style>
  <w:style w:type="paragraph" w:styleId="Textodeglobo">
    <w:name w:val="Balloon Text"/>
    <w:basedOn w:val="Normal"/>
    <w:link w:val="TextodegloboCar"/>
    <w:uiPriority w:val="99"/>
    <w:semiHidden/>
    <w:unhideWhenUsed/>
    <w:rsid w:val="00B620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7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25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g-social.es/Internet_1/index.htm?C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zuqueca.es" TargetMode="External"/><Relationship Id="rId4" Type="http://schemas.openxmlformats.org/officeDocument/2006/relationships/settings" Target="settings.xml"/><Relationship Id="rId9" Type="http://schemas.openxmlformats.org/officeDocument/2006/relationships/hyperlink" Target="http://www.sepe.es/citaprev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google.es/url?sa=i&amp;rct=j&amp;q=&amp;esrc=s&amp;source=images&amp;cd=&amp;cad=rja&amp;uact=8&amp;ved=0ahUKEwi6sfHJ79jKAhVJtRoKHQvoC00QjRwIBw&amp;url=http://www.grupoavalon.es/es/sala/prensa/la-diputaci%C3%B3n-de-guadalajara-ha-adjudicado-grupo-avalon-el-servicio-de-desarrollo-implan&amp;psig=AFQjCNGske34A_3pdDLio-NtzTPuDTssgA&amp;ust=1454495338928132"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2774</Words>
  <Characters>15259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Tabernero Ranz</dc:creator>
  <cp:keywords/>
  <dc:description/>
  <cp:lastModifiedBy>Nuria Tabernero Ranz</cp:lastModifiedBy>
  <cp:revision>15</cp:revision>
  <dcterms:created xsi:type="dcterms:W3CDTF">2016-02-02T10:22:00Z</dcterms:created>
  <dcterms:modified xsi:type="dcterms:W3CDTF">2016-02-08T08:27:00Z</dcterms:modified>
</cp:coreProperties>
</file>